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3"/>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eastAsia" w:ascii="宋体" w:hAnsi="宋体" w:cs="宋体"/>
          <w:color w:val="auto"/>
          <w:kern w:val="2"/>
          <w:sz w:val="28"/>
          <w:szCs w:val="28"/>
          <w:u w:val="single"/>
          <w:lang w:val="en-US" w:eastAsia="zh-CN" w:bidi="ar-SA"/>
        </w:rPr>
        <w:t>翻身河渔港绿化景观节点工程雕塑采购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cs="宋体"/>
          <w:color w:val="auto"/>
          <w:kern w:val="2"/>
          <w:sz w:val="28"/>
          <w:szCs w:val="28"/>
          <w:u w:val="single"/>
          <w:lang w:val="en-US" w:eastAsia="zh-CN" w:bidi="ar-SA"/>
        </w:rPr>
        <w:t>10</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rPr>
          <w:rFonts w:hint="eastAsia" w:ascii="宋体" w:hAnsi="宋体" w:eastAsia="宋体" w:cs="宋体"/>
          <w:color w:val="FF0000"/>
          <w:sz w:val="24"/>
        </w:rPr>
      </w:pPr>
      <w:r>
        <w:rPr>
          <w:rFonts w:hint="eastAsia" w:ascii="宋体" w:hAnsi="宋体" w:eastAsia="宋体" w:cs="宋体"/>
          <w:color w:val="FF0000"/>
          <w:sz w:val="24"/>
        </w:rPr>
        <w:br w:type="page"/>
      </w:r>
    </w:p>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lang w:val="en-US" w:eastAsia="zh-CN"/>
        </w:rPr>
      </w:pPr>
      <w:r>
        <w:rPr>
          <w:rFonts w:hint="eastAsia" w:ascii="宋体" w:hAnsi="宋体" w:eastAsia="宋体" w:cs="宋体"/>
          <w:b/>
          <w:color w:val="auto"/>
          <w:sz w:val="24"/>
          <w:lang w:eastAsia="zh-CN"/>
        </w:rPr>
        <w:t>附件</w:t>
      </w:r>
      <w:r>
        <w:rPr>
          <w:rFonts w:hint="eastAsia" w:ascii="宋体" w:hAnsi="宋体" w:eastAsia="宋体" w:cs="宋体"/>
          <w:b/>
          <w:color w:val="auto"/>
          <w:sz w:val="24"/>
          <w:lang w:val="en-US" w:eastAsia="zh-CN"/>
        </w:rPr>
        <w:t>2：</w:t>
      </w:r>
    </w:p>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0"/>
        <w:gridCol w:w="1385"/>
        <w:gridCol w:w="2288"/>
        <w:gridCol w:w="1383"/>
        <w:gridCol w:w="663"/>
        <w:gridCol w:w="663"/>
        <w:gridCol w:w="663"/>
        <w:gridCol w:w="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36"/>
                <w:szCs w:val="36"/>
                <w:u w:val="none"/>
                <w:lang w:val="en-US" w:eastAsia="zh-CN" w:bidi="ar"/>
              </w:rPr>
              <w:t>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收件单位：江苏海兴园林绿化有限公司</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报价单位：（盖章）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项目名称：翻身河渔港绿化景观节点工程雕塑采购</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报价人：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联系电话：0515-80850151</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办公地址：盐城市滨海港经济区</w:t>
            </w:r>
          </w:p>
        </w:tc>
        <w:tc>
          <w:tcPr>
            <w:tcW w:w="2455"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规格参数</w:t>
            </w: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小计</w:t>
            </w: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鱼群雕塑</w:t>
            </w:r>
            <w:r>
              <w:rPr>
                <w:rFonts w:hint="eastAsia" w:ascii="宋体" w:hAnsi="宋体" w:cs="宋体"/>
                <w:i w:val="0"/>
                <w:iCs w:val="0"/>
                <w:color w:val="000000"/>
                <w:kern w:val="0"/>
                <w:sz w:val="20"/>
                <w:szCs w:val="20"/>
                <w:u w:val="none"/>
                <w:lang w:val="en-US" w:eastAsia="zh-CN" w:bidi="ar"/>
              </w:rPr>
              <w:t>A</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鱼群（304不锈钢/镜面，鱼数量68条）壁厚2毫米，详见附后施工图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4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工作内容包含安装+混凝土浇筑+预埋+挖土+余土外运+场地清理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不锈钢字体雕塑（11字）</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H型钢雕塑1</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H型钢雕塑2</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石笼景墙</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海草水母雕塑一组</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约5000*1500mm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鱼群雕塑</w:t>
            </w:r>
            <w:r>
              <w:rPr>
                <w:rFonts w:hint="eastAsia" w:ascii="宋体" w:hAnsi="宋体" w:cs="宋体"/>
                <w:i w:val="0"/>
                <w:iCs w:val="0"/>
                <w:color w:val="000000"/>
                <w:kern w:val="0"/>
                <w:sz w:val="20"/>
                <w:szCs w:val="20"/>
                <w:u w:val="none"/>
                <w:lang w:val="en-US" w:eastAsia="zh-CN" w:bidi="ar"/>
              </w:rPr>
              <w:t>B</w:t>
            </w:r>
            <w:r>
              <w:rPr>
                <w:rFonts w:hint="eastAsia" w:ascii="宋体" w:hAnsi="宋体" w:eastAsia="宋体" w:cs="宋体"/>
                <w:i w:val="0"/>
                <w:iCs w:val="0"/>
                <w:color w:val="000000"/>
                <w:kern w:val="0"/>
                <w:sz w:val="20"/>
                <w:szCs w:val="20"/>
                <w:u w:val="none"/>
                <w:lang w:val="en-US" w:eastAsia="zh-CN" w:bidi="ar"/>
              </w:rPr>
              <w:t>（每组三只</w:t>
            </w:r>
            <w:r>
              <w:rPr>
                <w:rFonts w:hint="eastAsia" w:ascii="宋体" w:hAnsi="宋体" w:cs="宋体"/>
                <w:i w:val="0"/>
                <w:iCs w:val="0"/>
                <w:color w:val="000000"/>
                <w:kern w:val="0"/>
                <w:sz w:val="20"/>
                <w:szCs w:val="20"/>
                <w:u w:val="none"/>
                <w:lang w:val="en-US" w:eastAsia="zh-CN" w:bidi="ar"/>
              </w:rPr>
              <w:t>鱼</w:t>
            </w:r>
            <w:r>
              <w:rPr>
                <w:rFonts w:hint="eastAsia" w:ascii="宋体" w:hAnsi="宋体" w:eastAsia="宋体" w:cs="宋体"/>
                <w:i w:val="0"/>
                <w:iCs w:val="0"/>
                <w:color w:val="000000"/>
                <w:kern w:val="0"/>
                <w:sz w:val="20"/>
                <w:szCs w:val="20"/>
                <w:u w:val="none"/>
                <w:lang w:val="en-US" w:eastAsia="zh-CN" w:bidi="ar"/>
              </w:rPr>
              <w:t>+海浪</w:t>
            </w:r>
            <w:r>
              <w:rPr>
                <w:rFonts w:hint="eastAsia" w:ascii="宋体" w:hAnsi="宋体" w:cs="宋体"/>
                <w:i w:val="0"/>
                <w:iCs w:val="0"/>
                <w:color w:val="000000"/>
                <w:kern w:val="0"/>
                <w:sz w:val="20"/>
                <w:szCs w:val="20"/>
                <w:u w:val="none"/>
                <w:lang w:val="en-US" w:eastAsia="zh-CN" w:bidi="ar"/>
              </w:rPr>
              <w:t>）</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约5000*1500mm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大船一增加花架</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约4500*4200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大船二增加花架</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约12000*2800*4200</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定制木制花船</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约4500*1200*800mm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定制花船内佛甲草绿雕</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约4000mm</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旗杆</w:t>
            </w:r>
          </w:p>
          <w:p>
            <w:pPr>
              <w:keepNext w:val="0"/>
              <w:keepLines w:val="0"/>
              <w:widowControl/>
              <w:suppressLineNumbers w:val="0"/>
              <w:jc w:val="center"/>
              <w:textAlignment w:val="center"/>
              <w:rPr>
                <w:rFonts w:hint="eastAsia" w:ascii="Calibri" w:hAnsi="Calibri" w:eastAsia="宋体" w:cs="Times New Roman"/>
                <w:kern w:val="2"/>
                <w:sz w:val="21"/>
                <w:szCs w:val="22"/>
                <w:lang w:val="en-US" w:eastAsia="zh-CN" w:bidi="ar-SA"/>
              </w:rPr>
            </w:pPr>
            <w:r>
              <w:rPr>
                <w:rFonts w:hint="default" w:ascii="宋体" w:hAnsi="宋体" w:eastAsia="宋体" w:cs="宋体"/>
                <w:i w:val="0"/>
                <w:iCs w:val="0"/>
                <w:color w:val="000000"/>
                <w:kern w:val="0"/>
                <w:sz w:val="20"/>
                <w:szCs w:val="20"/>
                <w:u w:val="none"/>
                <w:lang w:val="en-US" w:eastAsia="zh-CN" w:bidi="ar"/>
              </w:rPr>
              <w:t>(</w:t>
            </w:r>
            <w:r>
              <w:rPr>
                <w:rFonts w:hint="eastAsia" w:ascii="宋体" w:hAnsi="宋体" w:eastAsia="宋体" w:cs="宋体"/>
                <w:i w:val="0"/>
                <w:iCs w:val="0"/>
                <w:color w:val="000000"/>
                <w:kern w:val="0"/>
                <w:sz w:val="20"/>
                <w:szCs w:val="20"/>
                <w:u w:val="none"/>
                <w:lang w:val="en-US" w:eastAsia="zh-CN" w:bidi="ar"/>
              </w:rPr>
              <w:t>每套三面旗，</w:t>
            </w:r>
            <w:r>
              <w:rPr>
                <w:rFonts w:hint="default"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大</w:t>
            </w:r>
            <w:r>
              <w:rPr>
                <w:rFonts w:hint="default"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小）</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1、主柱200*200*5mm厚热镀锌方钢 大杆12米，小杆8米</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2、主柱打穿船体三层直至到船底</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3、副管40*60*2.5mm厚热镀锌方钢焊接</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4、旗帜布正反面（采用3M灯箱专用布）</w:t>
            </w:r>
          </w:p>
          <w:p>
            <w:pPr>
              <w:keepNext w:val="0"/>
              <w:keepLines w:val="0"/>
              <w:widowControl/>
              <w:suppressLineNumbers w:val="0"/>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5、含定制、运输、安装、装饰等一切工序</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6、具体要求详见施工图，满足甲方要求</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套</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2"/>
                <w:sz w:val="20"/>
                <w:szCs w:val="20"/>
                <w:u w:val="none"/>
                <w:lang w:val="en-US" w:eastAsia="zh-CN" w:bidi="ar-SA"/>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2"/>
                <w:sz w:val="20"/>
                <w:szCs w:val="20"/>
                <w:u w:val="none"/>
                <w:lang w:val="en-US" w:eastAsia="zh-CN" w:bidi="ar-SA"/>
              </w:rPr>
            </w:pP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2"/>
                <w:sz w:val="20"/>
                <w:szCs w:val="20"/>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4</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人工墙体绘画</w:t>
            </w:r>
          </w:p>
        </w:tc>
        <w:tc>
          <w:tcPr>
            <w:tcW w:w="1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约60米*1.4米*2面</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详见附后施工图</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大写（人民币）：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说明：1.以上价格含9%增值税；</w:t>
            </w:r>
          </w:p>
          <w:p>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材料进场时需提供合格证、供货清单等；</w:t>
            </w:r>
          </w:p>
          <w:p>
            <w:pPr>
              <w:keepNext w:val="0"/>
              <w:keepLines w:val="0"/>
              <w:widowControl/>
              <w:numPr>
                <w:ilvl w:val="0"/>
                <w:numId w:val="0"/>
              </w:numPr>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3.报价</w:t>
            </w:r>
            <w:r>
              <w:rPr>
                <w:rFonts w:hint="eastAsia" w:ascii="宋体" w:hAnsi="宋体" w:eastAsia="宋体" w:cs="宋体"/>
                <w:i w:val="0"/>
                <w:iCs w:val="0"/>
                <w:color w:val="000000"/>
                <w:kern w:val="0"/>
                <w:sz w:val="20"/>
                <w:szCs w:val="20"/>
                <w:u w:val="none"/>
                <w:lang w:val="en-US" w:eastAsia="zh-CN" w:bidi="ar"/>
              </w:rPr>
              <w:t>包含雕塑深化设计费、材料费、雕塑制作费、运输安装、保修及后续服务费用、人工费、二次运输费、机械费、水电费、管理费、安全文明施工管理费、措施费、规费、税金、专家评审费以及为完成本采购公告内容所产生的一切费用等。</w:t>
            </w:r>
          </w:p>
        </w:tc>
      </w:tr>
    </w:tbl>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sectPr>
          <w:headerReference r:id="rId3" w:type="default"/>
          <w:pgSz w:w="11906" w:h="16838"/>
          <w:pgMar w:top="1440" w:right="1803" w:bottom="1440" w:left="1803" w:header="567" w:footer="567" w:gutter="0"/>
          <w:cols w:space="720" w:num="1"/>
          <w:docGrid w:type="lines" w:linePitch="312" w:charSpace="0"/>
        </w:sect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1312" behindDoc="0" locked="0" layoutInCell="1" allowOverlap="1">
            <wp:simplePos x="0" y="0"/>
            <wp:positionH relativeFrom="column">
              <wp:posOffset>-777875</wp:posOffset>
            </wp:positionH>
            <wp:positionV relativeFrom="paragraph">
              <wp:posOffset>-1043305</wp:posOffset>
            </wp:positionV>
            <wp:extent cx="10830560" cy="7658735"/>
            <wp:effectExtent l="0" t="0" r="8890" b="18415"/>
            <wp:wrapSquare wrapText="bothSides"/>
            <wp:docPr id="2" name="图片 2" descr="雕塑清单、鱼群雕塑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雕塑清单、鱼群雕塑_00"/>
                    <pic:cNvPicPr>
                      <a:picLocks noChangeAspect="1"/>
                    </pic:cNvPicPr>
                  </pic:nvPicPr>
                  <pic:blipFill>
                    <a:blip r:embed="rId5"/>
                    <a:stretch>
                      <a:fillRect/>
                    </a:stretch>
                  </pic:blipFill>
                  <pic:spPr>
                    <a:xfrm>
                      <a:off x="0" y="0"/>
                      <a:ext cx="10830560" cy="7658735"/>
                    </a:xfrm>
                    <a:prstGeom prst="rect">
                      <a:avLst/>
                    </a:prstGeom>
                  </pic:spPr>
                </pic:pic>
              </a:graphicData>
            </a:graphic>
          </wp:anchor>
        </w:drawing>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b/>
          <w:color w:val="auto"/>
          <w:sz w:val="24"/>
          <w:lang w:eastAsia="zh-CN"/>
        </w:rPr>
        <w:drawing>
          <wp:anchor distT="0" distB="0" distL="114300" distR="114300" simplePos="0" relativeHeight="251662336" behindDoc="0" locked="0" layoutInCell="1" allowOverlap="1">
            <wp:simplePos x="0" y="0"/>
            <wp:positionH relativeFrom="column">
              <wp:posOffset>-862965</wp:posOffset>
            </wp:positionH>
            <wp:positionV relativeFrom="paragraph">
              <wp:posOffset>-1120140</wp:posOffset>
            </wp:positionV>
            <wp:extent cx="10803255" cy="7639050"/>
            <wp:effectExtent l="0" t="0" r="17145" b="0"/>
            <wp:wrapSquare wrapText="bothSides"/>
            <wp:docPr id="1" name="图片 1" descr="雕塑清单、鱼群雕塑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雕塑清单、鱼群雕塑_01"/>
                    <pic:cNvPicPr>
                      <a:picLocks noChangeAspect="1"/>
                    </pic:cNvPicPr>
                  </pic:nvPicPr>
                  <pic:blipFill>
                    <a:blip r:embed="rId6"/>
                    <a:stretch>
                      <a:fillRect/>
                    </a:stretch>
                  </pic:blipFill>
                  <pic:spPr>
                    <a:xfrm>
                      <a:off x="0" y="0"/>
                      <a:ext cx="10803255" cy="7639050"/>
                    </a:xfrm>
                    <a:prstGeom prst="rect">
                      <a:avLst/>
                    </a:prstGeom>
                  </pic:spPr>
                </pic:pic>
              </a:graphicData>
            </a:graphic>
          </wp:anchor>
        </w:drawing>
      </w:r>
    </w:p>
    <w:p>
      <w:pPr>
        <w:rPr>
          <w:rFonts w:hint="default" w:ascii="宋体" w:hAnsi="宋体" w:eastAsia="宋体" w:cs="宋体"/>
          <w:b/>
          <w:color w:val="auto"/>
          <w:sz w:val="24"/>
          <w:lang w:val="en-US"/>
        </w:rPr>
      </w:pPr>
      <w:r>
        <w:rPr>
          <w:rFonts w:hint="default" w:ascii="宋体" w:hAnsi="宋体" w:eastAsia="宋体" w:cs="宋体"/>
          <w:b/>
          <w:color w:val="auto"/>
          <w:sz w:val="24"/>
          <w:lang w:val="en-US"/>
        </w:rPr>
        <w:drawing>
          <wp:anchor distT="0" distB="0" distL="114300" distR="114300" simplePos="0" relativeHeight="251660288" behindDoc="0" locked="0" layoutInCell="1" allowOverlap="1">
            <wp:simplePos x="0" y="0"/>
            <wp:positionH relativeFrom="column">
              <wp:posOffset>-476250</wp:posOffset>
            </wp:positionH>
            <wp:positionV relativeFrom="paragraph">
              <wp:posOffset>-916305</wp:posOffset>
            </wp:positionV>
            <wp:extent cx="9948545" cy="7035165"/>
            <wp:effectExtent l="0" t="0" r="14605" b="13335"/>
            <wp:wrapSquare wrapText="bothSides"/>
            <wp:docPr id="9" name="图片 9" descr="雕塑_纯图版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雕塑_纯图版_07"/>
                    <pic:cNvPicPr>
                      <a:picLocks noChangeAspect="1"/>
                    </pic:cNvPicPr>
                  </pic:nvPicPr>
                  <pic:blipFill>
                    <a:blip r:embed="rId7"/>
                    <a:stretch>
                      <a:fillRect/>
                    </a:stretch>
                  </pic:blipFill>
                  <pic:spPr>
                    <a:xfrm>
                      <a:off x="0" y="0"/>
                      <a:ext cx="9948545" cy="7035165"/>
                    </a:xfrm>
                    <a:prstGeom prst="rect">
                      <a:avLst/>
                    </a:prstGeom>
                  </pic:spPr>
                </pic:pic>
              </a:graphicData>
            </a:graphic>
          </wp:anchor>
        </w:drawing>
      </w:r>
      <w:r>
        <w:rPr>
          <w:rFonts w:hint="default" w:ascii="宋体" w:hAnsi="宋体" w:eastAsia="宋体" w:cs="宋体"/>
          <w:b/>
          <w:color w:val="auto"/>
          <w:sz w:val="24"/>
          <w:lang w:val="en-US"/>
        </w:rPr>
        <w:br w:type="page"/>
      </w:r>
    </w:p>
    <w:p>
      <w:pPr>
        <w:pStyle w:val="2"/>
        <w:rPr>
          <w:rFonts w:hint="default"/>
          <w:lang w:val="en-US"/>
        </w:rPr>
      </w:pPr>
      <w:r>
        <w:rPr>
          <w:rFonts w:hint="default" w:ascii="宋体" w:hAnsi="宋体" w:eastAsia="宋体" w:cs="宋体"/>
          <w:b/>
          <w:color w:val="auto"/>
          <w:sz w:val="24"/>
          <w:lang w:val="en-US"/>
        </w:rPr>
        <w:drawing>
          <wp:anchor distT="0" distB="0" distL="114300" distR="114300" simplePos="0" relativeHeight="251659264" behindDoc="0" locked="0" layoutInCell="1" allowOverlap="1">
            <wp:simplePos x="0" y="0"/>
            <wp:positionH relativeFrom="column">
              <wp:posOffset>-834390</wp:posOffset>
            </wp:positionH>
            <wp:positionV relativeFrom="paragraph">
              <wp:posOffset>-1043305</wp:posOffset>
            </wp:positionV>
            <wp:extent cx="10321925" cy="7298690"/>
            <wp:effectExtent l="0" t="0" r="3175" b="16510"/>
            <wp:wrapSquare wrapText="bothSides"/>
            <wp:docPr id="8" name="图片 8" descr="雕塑_纯图版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雕塑_纯图版_08"/>
                    <pic:cNvPicPr>
                      <a:picLocks noChangeAspect="1"/>
                    </pic:cNvPicPr>
                  </pic:nvPicPr>
                  <pic:blipFill>
                    <a:blip r:embed="rId8"/>
                    <a:stretch>
                      <a:fillRect/>
                    </a:stretch>
                  </pic:blipFill>
                  <pic:spPr>
                    <a:xfrm>
                      <a:off x="0" y="0"/>
                      <a:ext cx="10321925" cy="7298690"/>
                    </a:xfrm>
                    <a:prstGeom prst="rect">
                      <a:avLst/>
                    </a:prstGeom>
                  </pic:spPr>
                </pic:pic>
              </a:graphicData>
            </a:graphic>
          </wp:anchor>
        </w:drawing>
      </w:r>
    </w:p>
    <w:p>
      <w:pPr>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drawing>
          <wp:anchor distT="0" distB="0" distL="114300" distR="114300" simplePos="0" relativeHeight="251663360" behindDoc="0" locked="0" layoutInCell="1" allowOverlap="1">
            <wp:simplePos x="0" y="0"/>
            <wp:positionH relativeFrom="column">
              <wp:posOffset>-885825</wp:posOffset>
            </wp:positionH>
            <wp:positionV relativeFrom="paragraph">
              <wp:posOffset>-1125855</wp:posOffset>
            </wp:positionV>
            <wp:extent cx="10500995" cy="7425690"/>
            <wp:effectExtent l="0" t="0" r="14605" b="3810"/>
            <wp:wrapSquare wrapText="bothSides"/>
            <wp:docPr id="3" name="图片 3" descr="南岸雕塑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南岸雕塑_00"/>
                    <pic:cNvPicPr>
                      <a:picLocks noChangeAspect="1"/>
                    </pic:cNvPicPr>
                  </pic:nvPicPr>
                  <pic:blipFill>
                    <a:blip r:embed="rId9"/>
                    <a:stretch>
                      <a:fillRect/>
                    </a:stretch>
                  </pic:blipFill>
                  <pic:spPr>
                    <a:xfrm>
                      <a:off x="0" y="0"/>
                      <a:ext cx="10500995" cy="7425690"/>
                    </a:xfrm>
                    <a:prstGeom prst="rect">
                      <a:avLst/>
                    </a:prstGeom>
                  </pic:spPr>
                </pic:pic>
              </a:graphicData>
            </a:graphic>
          </wp:anchor>
        </w:drawing>
      </w:r>
      <w:r>
        <w:rPr>
          <w:rFonts w:hint="default" w:ascii="宋体" w:hAnsi="宋体" w:eastAsia="宋体" w:cs="宋体"/>
          <w:b/>
          <w:color w:val="auto"/>
          <w:sz w:val="24"/>
          <w:lang w:val="en-US"/>
        </w:rPr>
        <w:br w:type="page"/>
      </w:r>
    </w:p>
    <w:p>
      <w:pPr>
        <w:rPr>
          <w:rFonts w:hint="default" w:ascii="宋体" w:hAnsi="宋体" w:eastAsia="宋体" w:cs="宋体"/>
          <w:b/>
          <w:color w:val="auto"/>
          <w:sz w:val="24"/>
          <w:lang w:val="en-US"/>
        </w:rPr>
      </w:pPr>
      <w:r>
        <w:rPr>
          <w:rFonts w:hint="eastAsia" w:ascii="宋体" w:hAnsi="宋体" w:eastAsia="宋体" w:cs="宋体"/>
          <w:b/>
          <w:color w:val="auto"/>
          <w:sz w:val="24"/>
          <w:lang w:val="en-US" w:eastAsia="zh-CN"/>
        </w:rPr>
        <w:drawing>
          <wp:anchor distT="0" distB="0" distL="114300" distR="114300" simplePos="0" relativeHeight="251664384" behindDoc="0" locked="0" layoutInCell="1" allowOverlap="1">
            <wp:simplePos x="0" y="0"/>
            <wp:positionH relativeFrom="column">
              <wp:posOffset>-881380</wp:posOffset>
            </wp:positionH>
            <wp:positionV relativeFrom="paragraph">
              <wp:posOffset>-1083310</wp:posOffset>
            </wp:positionV>
            <wp:extent cx="10631170" cy="7517765"/>
            <wp:effectExtent l="0" t="0" r="17780" b="6985"/>
            <wp:wrapSquare wrapText="bothSides"/>
            <wp:docPr id="4" name="图片 4" descr="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_00"/>
                    <pic:cNvPicPr>
                      <a:picLocks noChangeAspect="1"/>
                    </pic:cNvPicPr>
                  </pic:nvPicPr>
                  <pic:blipFill>
                    <a:blip r:embed="rId10"/>
                    <a:stretch>
                      <a:fillRect/>
                    </a:stretch>
                  </pic:blipFill>
                  <pic:spPr>
                    <a:xfrm>
                      <a:off x="0" y="0"/>
                      <a:ext cx="10631170" cy="7517765"/>
                    </a:xfrm>
                    <a:prstGeom prst="rect">
                      <a:avLst/>
                    </a:prstGeom>
                  </pic:spPr>
                </pic:pic>
              </a:graphicData>
            </a:graphic>
          </wp:anchor>
        </w:drawing>
      </w:r>
      <w:r>
        <w:rPr>
          <w:rFonts w:hint="default" w:ascii="宋体" w:hAnsi="宋体" w:eastAsia="宋体" w:cs="宋体"/>
          <w:b/>
          <w:color w:val="auto"/>
          <w:sz w:val="24"/>
          <w:lang w:val="en-US"/>
        </w:rPr>
        <w:br w:type="page"/>
      </w:r>
      <w:r>
        <w:rPr>
          <w:rFonts w:hint="default" w:ascii="宋体" w:hAnsi="宋体" w:eastAsia="宋体" w:cs="宋体"/>
          <w:b/>
          <w:color w:val="auto"/>
          <w:sz w:val="24"/>
          <w:lang w:val="en-US"/>
        </w:rPr>
        <w:br w:type="page"/>
      </w:r>
      <w:r>
        <w:rPr>
          <w:rFonts w:hint="default" w:ascii="宋体" w:hAnsi="宋体" w:eastAsia="宋体" w:cs="宋体"/>
          <w:b/>
          <w:color w:val="auto"/>
          <w:sz w:val="24"/>
          <w:lang w:val="en-US"/>
        </w:rPr>
        <w:drawing>
          <wp:anchor distT="0" distB="0" distL="114300" distR="114300" simplePos="0" relativeHeight="251667456" behindDoc="0" locked="0" layoutInCell="1" allowOverlap="1">
            <wp:simplePos x="0" y="0"/>
            <wp:positionH relativeFrom="column">
              <wp:posOffset>-1016000</wp:posOffset>
            </wp:positionH>
            <wp:positionV relativeFrom="paragraph">
              <wp:posOffset>-1318260</wp:posOffset>
            </wp:positionV>
            <wp:extent cx="10678795" cy="7551420"/>
            <wp:effectExtent l="0" t="0" r="8255" b="11430"/>
            <wp:wrapSquare wrapText="bothSides"/>
            <wp:docPr id="5" name="图片 5" descr="南岸雕塑-Layout1 (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南岸雕塑-Layout1 (2)_00"/>
                    <pic:cNvPicPr>
                      <a:picLocks noChangeAspect="1"/>
                    </pic:cNvPicPr>
                  </pic:nvPicPr>
                  <pic:blipFill>
                    <a:blip r:embed="rId11"/>
                    <a:stretch>
                      <a:fillRect/>
                    </a:stretch>
                  </pic:blipFill>
                  <pic:spPr>
                    <a:xfrm>
                      <a:off x="0" y="0"/>
                      <a:ext cx="10678795" cy="7551420"/>
                    </a:xfrm>
                    <a:prstGeom prst="rect">
                      <a:avLst/>
                    </a:prstGeom>
                  </pic:spPr>
                </pic:pic>
              </a:graphicData>
            </a:graphic>
          </wp:anchor>
        </w:drawing>
      </w:r>
    </w:p>
    <w:p>
      <w:pPr>
        <w:pStyle w:val="2"/>
        <w:rPr>
          <w:rFonts w:hint="eastAsia"/>
          <w:lang w:val="en-US" w:eastAsia="zh-CN"/>
        </w:rPr>
      </w:pPr>
      <w:r>
        <w:rPr>
          <w:rFonts w:hint="default" w:ascii="宋体" w:hAnsi="宋体" w:eastAsia="宋体" w:cs="宋体"/>
          <w:b/>
          <w:color w:val="auto"/>
          <w:sz w:val="24"/>
          <w:lang w:val="en-US"/>
        </w:rPr>
        <w:drawing>
          <wp:anchor distT="0" distB="0" distL="114300" distR="114300" simplePos="0" relativeHeight="251665408" behindDoc="0" locked="0" layoutInCell="1" allowOverlap="1">
            <wp:simplePos x="0" y="0"/>
            <wp:positionH relativeFrom="column">
              <wp:posOffset>-890270</wp:posOffset>
            </wp:positionH>
            <wp:positionV relativeFrom="page">
              <wp:posOffset>17145</wp:posOffset>
            </wp:positionV>
            <wp:extent cx="10661650" cy="7467600"/>
            <wp:effectExtent l="0" t="0" r="6350" b="0"/>
            <wp:wrapTopAndBottom/>
            <wp:docPr id="6" name="图片 6" descr="1701660067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01660067074"/>
                    <pic:cNvPicPr>
                      <a:picLocks noChangeAspect="1"/>
                    </pic:cNvPicPr>
                  </pic:nvPicPr>
                  <pic:blipFill>
                    <a:blip r:embed="rId12"/>
                    <a:stretch>
                      <a:fillRect/>
                    </a:stretch>
                  </pic:blipFill>
                  <pic:spPr>
                    <a:xfrm>
                      <a:off x="0" y="0"/>
                      <a:ext cx="10661650" cy="7467600"/>
                    </a:xfrm>
                    <a:prstGeom prst="rect">
                      <a:avLst/>
                    </a:prstGeom>
                  </pic:spPr>
                </pic:pic>
              </a:graphicData>
            </a:graphic>
          </wp:anchor>
        </w:drawing>
      </w:r>
    </w:p>
    <w:p>
      <w:pPr>
        <w:rPr>
          <w:rFonts w:hint="eastAsia" w:ascii="宋体" w:hAnsi="宋体" w:eastAsia="宋体" w:cs="宋体"/>
          <w:b/>
          <w:color w:val="auto"/>
          <w:sz w:val="24"/>
          <w:lang w:val="en-US" w:eastAsia="zh-CN"/>
        </w:rPr>
      </w:pPr>
      <w:r>
        <w:rPr>
          <w:rFonts w:hint="default" w:ascii="宋体" w:hAnsi="宋体" w:eastAsia="宋体" w:cs="宋体"/>
          <w:b/>
          <w:color w:val="auto"/>
          <w:sz w:val="24"/>
          <w:lang w:val="en-US"/>
        </w:rPr>
        <w:drawing>
          <wp:anchor distT="0" distB="0" distL="114300" distR="114300" simplePos="0" relativeHeight="251666432" behindDoc="0" locked="0" layoutInCell="1" allowOverlap="1">
            <wp:simplePos x="0" y="0"/>
            <wp:positionH relativeFrom="column">
              <wp:posOffset>-904875</wp:posOffset>
            </wp:positionH>
            <wp:positionV relativeFrom="page">
              <wp:posOffset>19685</wp:posOffset>
            </wp:positionV>
            <wp:extent cx="10656570" cy="7592060"/>
            <wp:effectExtent l="0" t="0" r="11430" b="8890"/>
            <wp:wrapTopAndBottom/>
            <wp:docPr id="7" name="图片 7" descr="1701660127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01660127787"/>
                    <pic:cNvPicPr>
                      <a:picLocks noChangeAspect="1"/>
                    </pic:cNvPicPr>
                  </pic:nvPicPr>
                  <pic:blipFill>
                    <a:blip r:embed="rId13"/>
                    <a:stretch>
                      <a:fillRect/>
                    </a:stretch>
                  </pic:blipFill>
                  <pic:spPr>
                    <a:xfrm>
                      <a:off x="0" y="0"/>
                      <a:ext cx="10656570" cy="7592060"/>
                    </a:xfrm>
                    <a:prstGeom prst="rect">
                      <a:avLst/>
                    </a:prstGeom>
                  </pic:spPr>
                </pic:pic>
              </a:graphicData>
            </a:graphic>
          </wp:anchor>
        </w:drawing>
      </w:r>
      <w:r>
        <w:rPr>
          <w:rFonts w:hint="default" w:ascii="宋体" w:hAnsi="宋体" w:eastAsia="宋体" w:cs="宋体"/>
          <w:b/>
          <w:color w:val="auto"/>
          <w:sz w:val="24"/>
          <w:lang w:val="en-US"/>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default" w:ascii="宋体" w:hAnsi="宋体" w:eastAsia="宋体" w:cs="宋体"/>
          <w:b/>
          <w:color w:val="auto"/>
          <w:sz w:val="24"/>
          <w:lang w:val="en-US"/>
        </w:rPr>
        <w:sectPr>
          <w:type w:val="continuous"/>
          <w:pgSz w:w="16838" w:h="11906" w:orient="landscape"/>
          <w:pgMar w:top="1803" w:right="1440" w:bottom="1803" w:left="1440" w:header="567" w:footer="567" w:gutter="0"/>
          <w:cols w:space="720" w:num="1"/>
          <w:docGrid w:type="lines" w:linePitch="312" w:charSpace="0"/>
        </w:sect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eastAsia" w:ascii="宋体" w:hAnsi="宋体" w:cs="宋体"/>
          <w:color w:val="auto"/>
          <w:kern w:val="2"/>
          <w:sz w:val="28"/>
          <w:szCs w:val="28"/>
          <w:u w:val="single"/>
          <w:lang w:val="en-US" w:eastAsia="zh-CN" w:bidi="ar-SA"/>
        </w:rPr>
        <w:t>翻身河渔港绿化景观节点工程雕塑采购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9"/>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9"/>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6"/>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eastAsia" w:ascii="宋体" w:hAnsi="宋体" w:cs="宋体"/>
          <w:color w:val="auto"/>
          <w:sz w:val="30"/>
          <w:szCs w:val="30"/>
          <w:u w:val="single"/>
          <w:lang w:val="en-US" w:eastAsia="zh-CN"/>
        </w:rPr>
        <w:t>翻身河渔港绿化景观节点工程雕塑采购</w:t>
      </w:r>
      <w:r>
        <w:rPr>
          <w:rFonts w:hint="eastAsia" w:ascii="宋体" w:hAnsi="宋体" w:eastAsia="宋体" w:cs="宋体"/>
          <w:color w:val="auto"/>
          <w:sz w:val="30"/>
          <w:szCs w:val="30"/>
          <w:lang w:val="en-US" w:eastAsia="zh-CN"/>
        </w:rPr>
        <w:t>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文件，现就参加本项目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有关事项郑重承诺如下:</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活动系本公司自愿行为；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w:t>
      </w:r>
      <w:r>
        <w:rPr>
          <w:rFonts w:hint="eastAsia" w:ascii="宋体" w:hAnsi="宋体" w:cs="宋体"/>
          <w:color w:val="auto"/>
          <w:sz w:val="30"/>
          <w:szCs w:val="30"/>
          <w:lang w:val="en-US" w:eastAsia="zh-CN"/>
        </w:rPr>
        <w:t>询价采购</w:t>
      </w:r>
      <w:r>
        <w:rPr>
          <w:rFonts w:hint="eastAsia" w:ascii="宋体" w:hAnsi="宋体" w:eastAsia="宋体" w:cs="宋体"/>
          <w:color w:val="auto"/>
          <w:sz w:val="30"/>
          <w:szCs w:val="30"/>
          <w:lang w:val="en-US" w:eastAsia="zh-CN"/>
        </w:rPr>
        <w:t>的法律、规章及规范性文件；</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文件内容及资料无弄虚作假，且无低于成本的恶意报价行为；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人或者评标委员会成员私下联络和串通以牟取中标，不以他人名义投标或者以其他方式弄虚作假骗取</w:t>
      </w:r>
      <w:r>
        <w:rPr>
          <w:rFonts w:hint="eastAsia" w:ascii="宋体" w:hAnsi="宋体" w:cs="宋体"/>
          <w:color w:val="auto"/>
          <w:sz w:val="30"/>
          <w:szCs w:val="30"/>
          <w:lang w:val="en-US" w:eastAsia="zh-CN"/>
        </w:rPr>
        <w:t>合作资格</w:t>
      </w:r>
      <w:r>
        <w:rPr>
          <w:rFonts w:hint="eastAsia" w:ascii="宋体" w:hAnsi="宋体" w:eastAsia="宋体" w:cs="宋体"/>
          <w:color w:val="auto"/>
          <w:sz w:val="30"/>
          <w:szCs w:val="30"/>
          <w:lang w:val="en-US" w:eastAsia="zh-CN"/>
        </w:rPr>
        <w:t>;不在开标后进行虚假、恶意质疑和投诉；</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w:t>
      </w:r>
      <w:r>
        <w:rPr>
          <w:rFonts w:hint="eastAsia" w:ascii="宋体" w:hAnsi="宋体" w:cs="宋体"/>
          <w:color w:val="auto"/>
          <w:sz w:val="30"/>
          <w:szCs w:val="30"/>
          <w:lang w:val="en-US" w:eastAsia="zh-CN"/>
        </w:rPr>
        <w:t>供货商取得合作资格</w:t>
      </w:r>
      <w:r>
        <w:rPr>
          <w:rFonts w:hint="eastAsia" w:ascii="宋体" w:hAnsi="宋体" w:eastAsia="宋体" w:cs="宋体"/>
          <w:color w:val="auto"/>
          <w:sz w:val="30"/>
          <w:szCs w:val="30"/>
          <w:lang w:val="en-US" w:eastAsia="zh-CN"/>
        </w:rPr>
        <w:t>，将按照</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文件规定及时与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供货商个人原因停止服务同时无人工机械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人工</w:t>
      </w:r>
      <w:r>
        <w:rPr>
          <w:rFonts w:hint="eastAsia" w:ascii="宋体" w:hAnsi="宋体" w:eastAsia="宋体" w:cs="宋体"/>
          <w:color w:val="auto"/>
          <w:sz w:val="30"/>
          <w:szCs w:val="30"/>
          <w:lang w:val="en-US" w:eastAsia="zh-CN"/>
        </w:rPr>
        <w:t>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w:t>
      </w:r>
      <w:r>
        <w:rPr>
          <w:rFonts w:hint="eastAsia" w:ascii="宋体" w:hAnsi="宋体" w:cs="宋体"/>
          <w:color w:val="auto"/>
          <w:sz w:val="30"/>
          <w:szCs w:val="30"/>
          <w:lang w:val="en-US" w:eastAsia="zh-CN"/>
        </w:rPr>
        <w:t>采购方</w:t>
      </w:r>
      <w:r>
        <w:rPr>
          <w:rFonts w:hint="eastAsia" w:ascii="宋体" w:hAnsi="宋体" w:eastAsia="宋体" w:cs="宋体"/>
          <w:color w:val="auto"/>
          <w:sz w:val="30"/>
          <w:szCs w:val="30"/>
          <w:lang w:val="en-US" w:eastAsia="zh-CN"/>
        </w:rPr>
        <w:t>有权不计付工程款。最后承诺在机械服务过程中自行承担一切安全事件，与江苏海兴园林绿化有限公司无关。</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u w:val="single"/>
          <w:lang w:val="en-US" w:eastAsia="zh-CN"/>
        </w:r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jc w:val="right"/>
        <w:rPr>
          <w:rFonts w:hint="eastAsia" w:ascii="宋体" w:hAnsi="宋体" w:eastAsia="宋体" w:cs="宋体"/>
          <w:b/>
          <w:color w:val="auto"/>
          <w:sz w:val="24"/>
        </w:rPr>
      </w:pPr>
      <w:r>
        <w:rPr>
          <w:rFonts w:hint="eastAsia" w:ascii="宋体" w:hAnsi="宋体" w:eastAsia="宋体" w:cs="宋体"/>
          <w:b w:val="0"/>
          <w:bCs w:val="0"/>
          <w:color w:val="auto"/>
          <w:sz w:val="30"/>
          <w:szCs w:val="30"/>
        </w:rPr>
        <w:t>年  月  日</w:t>
      </w:r>
      <w:r>
        <w:rPr>
          <w:rFonts w:hint="eastAsia" w:ascii="宋体" w:hAnsi="宋体" w:eastAsia="宋体" w:cs="宋体"/>
          <w:b/>
          <w:color w:val="auto"/>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6</w:t>
      </w:r>
      <w:r>
        <w:rPr>
          <w:rFonts w:hint="eastAsia" w:ascii="宋体" w:hAnsi="宋体" w:eastAsia="宋体" w:cs="宋体"/>
          <w:b/>
          <w:color w:val="auto"/>
          <w:sz w:val="24"/>
        </w:rPr>
        <w:t>：</w:t>
      </w:r>
    </w:p>
    <w:p>
      <w:pPr>
        <w:pStyle w:val="13"/>
        <w:jc w:val="center"/>
        <w:rPr>
          <w:rFonts w:hint="eastAsia" w:ascii="宋体" w:hAnsi="宋体" w:cs="宋体"/>
          <w:b/>
          <w:bCs/>
          <w:i w:val="0"/>
          <w:iCs w:val="0"/>
          <w:caps w:val="0"/>
          <w:color w:val="auto"/>
          <w:spacing w:val="0"/>
          <w:kern w:val="44"/>
          <w:sz w:val="44"/>
          <w:szCs w:val="44"/>
          <w:shd w:val="clear" w:color="auto" w:fill="FFFFFF"/>
          <w:lang w:val="en-US" w:eastAsia="zh-CN" w:bidi="ar"/>
        </w:rPr>
      </w:pPr>
      <w:r>
        <w:rPr>
          <w:rFonts w:hint="eastAsia" w:ascii="宋体" w:hAnsi="宋体" w:cs="宋体"/>
          <w:b/>
          <w:bCs/>
          <w:i w:val="0"/>
          <w:iCs w:val="0"/>
          <w:caps w:val="0"/>
          <w:color w:val="auto"/>
          <w:spacing w:val="0"/>
          <w:kern w:val="44"/>
          <w:sz w:val="44"/>
          <w:szCs w:val="44"/>
          <w:shd w:val="clear" w:color="auto" w:fill="FFFFFF"/>
          <w:lang w:val="en-US" w:eastAsia="zh-CN" w:bidi="ar"/>
        </w:rPr>
        <w:t>业绩证明</w:t>
      </w:r>
    </w:p>
    <w:p>
      <w:pPr>
        <w:rPr>
          <w:rFonts w:hint="eastAsia" w:ascii="宋体" w:hAnsi="宋体" w:eastAsia="宋体" w:cs="宋体"/>
          <w:b/>
          <w:color w:val="auto"/>
          <w:sz w:val="24"/>
          <w:lang w:eastAsia="zh-CN"/>
        </w:rPr>
      </w:pPr>
      <w:r>
        <w:rPr>
          <w:rFonts w:hint="eastAsia" w:ascii="宋体" w:hAnsi="宋体" w:cs="宋体"/>
          <w:b/>
          <w:bCs/>
          <w:i w:val="0"/>
          <w:iCs w:val="0"/>
          <w:caps w:val="0"/>
          <w:color w:val="auto"/>
          <w:spacing w:val="0"/>
          <w:kern w:val="44"/>
          <w:sz w:val="44"/>
          <w:szCs w:val="44"/>
          <w:shd w:val="clear" w:color="auto" w:fill="FFFFFF"/>
          <w:lang w:val="en-US" w:eastAsia="zh-CN" w:bidi="ar"/>
        </w:rPr>
        <w:br w:type="page"/>
      </w:r>
      <w:r>
        <w:rPr>
          <w:rFonts w:hint="eastAsia" w:ascii="宋体" w:hAnsi="宋体" w:eastAsia="宋体" w:cs="宋体"/>
          <w:b/>
          <w:color w:val="auto"/>
          <w:sz w:val="24"/>
        </w:rPr>
        <w:t>附件</w:t>
      </w:r>
      <w:r>
        <w:rPr>
          <w:rFonts w:hint="eastAsia" w:ascii="宋体" w:hAnsi="宋体" w:cs="宋体"/>
          <w:b/>
          <w:color w:val="auto"/>
          <w:sz w:val="24"/>
          <w:lang w:val="en-US" w:eastAsia="zh-CN"/>
        </w:rPr>
        <w:t>7</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cs="宋体"/>
          <w:b/>
          <w:bCs/>
          <w:color w:val="auto"/>
          <w:kern w:val="2"/>
          <w:sz w:val="44"/>
          <w:szCs w:val="44"/>
          <w:shd w:val="clear" w:color="auto" w:fill="FFFFFF"/>
          <w:lang w:val="en-US" w:eastAsia="zh-CN" w:bidi="ar-SA"/>
        </w:rPr>
      </w:pPr>
      <w:r>
        <w:rPr>
          <w:rFonts w:hint="eastAsia" w:ascii="宋体" w:hAnsi="宋体" w:cs="宋体"/>
          <w:b/>
          <w:bCs/>
          <w:color w:val="auto"/>
          <w:kern w:val="2"/>
          <w:sz w:val="44"/>
          <w:szCs w:val="44"/>
          <w:shd w:val="clear" w:color="auto" w:fill="FFFFFF"/>
          <w:lang w:val="en-US" w:eastAsia="zh-CN" w:bidi="ar-SA"/>
        </w:rPr>
        <w:t>履约担保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致：</w:t>
      </w:r>
      <w:r>
        <w:rPr>
          <w:rFonts w:hint="eastAsia" w:ascii="宋体" w:hAnsi="宋体" w:eastAsia="宋体" w:cs="宋体"/>
          <w:b w:val="0"/>
          <w:bCs w:val="0"/>
          <w:color w:val="auto"/>
          <w:kern w:val="0"/>
          <w:sz w:val="28"/>
          <w:szCs w:val="28"/>
          <w:u w:val="single"/>
          <w:lang w:val="en-US" w:eastAsia="zh-CN"/>
        </w:rPr>
        <w:t>江苏海兴园林绿化有限公司</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鉴于</w:t>
      </w:r>
      <w:r>
        <w:rPr>
          <w:rFonts w:hint="eastAsia" w:ascii="宋体" w:hAnsi="宋体" w:eastAsia="宋体" w:cs="宋体"/>
          <w:b w:val="0"/>
          <w:bCs w:val="0"/>
          <w:color w:val="auto"/>
          <w:kern w:val="0"/>
          <w:sz w:val="28"/>
          <w:szCs w:val="28"/>
          <w:u w:val="single"/>
          <w:lang w:val="en-US" w:eastAsia="zh-CN"/>
        </w:rPr>
        <w:t>江苏海兴园林绿化有限公司</w:t>
      </w:r>
      <w:r>
        <w:rPr>
          <w:rFonts w:hint="eastAsia" w:ascii="宋体" w:hAnsi="宋体" w:eastAsia="宋体" w:cs="宋体"/>
          <w:b w:val="0"/>
          <w:bCs w:val="0"/>
          <w:color w:val="auto"/>
          <w:kern w:val="0"/>
          <w:sz w:val="28"/>
          <w:szCs w:val="28"/>
          <w:u w:val="none"/>
          <w:lang w:val="en-US" w:eastAsia="zh-CN"/>
        </w:rPr>
        <w:t>（以下简称“招标人”）接受</w:t>
      </w:r>
      <w:r>
        <w:rPr>
          <w:rFonts w:hint="eastAsia" w:ascii="宋体" w:hAnsi="宋体" w:eastAsia="宋体" w:cs="宋体"/>
          <w:b w:val="0"/>
          <w:bCs w:val="0"/>
          <w:color w:val="auto"/>
          <w:kern w:val="0"/>
          <w:sz w:val="28"/>
          <w:szCs w:val="28"/>
          <w:u w:val="single"/>
          <w:lang w:val="en-US" w:eastAsia="zh-CN"/>
        </w:rPr>
        <w:t xml:space="preserve">XX公司        </w:t>
      </w:r>
      <w:r>
        <w:rPr>
          <w:rFonts w:hint="eastAsia" w:ascii="宋体" w:hAnsi="宋体" w:eastAsia="宋体" w:cs="宋体"/>
          <w:b w:val="0"/>
          <w:bCs w:val="0"/>
          <w:color w:val="auto"/>
          <w:kern w:val="2"/>
          <w:sz w:val="28"/>
          <w:szCs w:val="28"/>
          <w:shd w:val="clear" w:color="auto" w:fill="FFFFFF"/>
          <w:lang w:val="en-US" w:eastAsia="zh-CN" w:bidi="ar-SA"/>
        </w:rPr>
        <w:t>(以下</w:t>
      </w:r>
      <w:r>
        <w:rPr>
          <w:rFonts w:hint="eastAsia" w:ascii="宋体" w:hAnsi="宋体" w:eastAsia="宋体" w:cs="宋体"/>
          <w:b w:val="0"/>
          <w:bCs w:val="0"/>
          <w:color w:val="auto"/>
          <w:kern w:val="0"/>
          <w:sz w:val="28"/>
          <w:szCs w:val="28"/>
          <w:u w:val="none"/>
          <w:lang w:val="en-US" w:eastAsia="zh-CN"/>
        </w:rPr>
        <w:t>简称</w:t>
      </w:r>
      <w:r>
        <w:rPr>
          <w:rFonts w:hint="eastAsia" w:ascii="宋体" w:hAnsi="宋体" w:eastAsia="宋体" w:cs="宋体"/>
          <w:b w:val="0"/>
          <w:bCs w:val="0"/>
          <w:color w:val="auto"/>
          <w:kern w:val="2"/>
          <w:sz w:val="28"/>
          <w:szCs w:val="28"/>
          <w:shd w:val="clear" w:color="auto" w:fill="FFFFFF"/>
          <w:lang w:val="en-US" w:eastAsia="zh-CN" w:bidi="ar-SA"/>
        </w:rPr>
        <w:t>“中标人”)于2023年</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月</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日参加</w:t>
      </w:r>
      <w:r>
        <w:rPr>
          <w:rFonts w:hint="eastAsia" w:ascii="宋体" w:hAnsi="宋体" w:eastAsia="宋体" w:cs="宋体"/>
          <w:b w:val="0"/>
          <w:bCs w:val="0"/>
          <w:color w:val="auto"/>
          <w:kern w:val="2"/>
          <w:sz w:val="28"/>
          <w:szCs w:val="28"/>
          <w:u w:val="single"/>
          <w:shd w:val="clear" w:color="auto" w:fill="FFFFFF"/>
          <w:lang w:val="en-US" w:eastAsia="zh-CN" w:bidi="ar-SA"/>
        </w:rPr>
        <w:t>翻身河渔港绿化景观节点工程雕塑采购项目</w:t>
      </w:r>
      <w:r>
        <w:rPr>
          <w:rFonts w:hint="eastAsia" w:ascii="宋体" w:hAnsi="宋体" w:eastAsia="宋体" w:cs="宋体"/>
          <w:b w:val="0"/>
          <w:bCs w:val="0"/>
          <w:color w:val="auto"/>
          <w:kern w:val="2"/>
          <w:sz w:val="28"/>
          <w:szCs w:val="28"/>
          <w:shd w:val="clear" w:color="auto" w:fill="FFFFFF"/>
          <w:lang w:val="en-US" w:eastAsia="zh-CN" w:bidi="ar-SA"/>
        </w:rPr>
        <w:t>的投标。我方愿意无条件地、不可撤销地就招标人履行与你方订立的合同，向你方提供担保。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1.担保金额人民币（大写）</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u w:val="single"/>
          <w:shd w:val="clear" w:color="auto" w:fill="FFFFFF"/>
          <w:lang w:val="en-US" w:eastAsia="zh-CN" w:bidi="ar-SA"/>
        </w:rPr>
        <w:t>（¥</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cs="宋体"/>
          <w:color w:val="auto"/>
          <w:kern w:val="2"/>
          <w:sz w:val="21"/>
          <w:szCs w:val="22"/>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2.担保有效期自招标人与中标人签订的合同生效之日起，与合同工期同步，如实际工期超过合同工期，则相应延长担保有效期覆盖实际工期。</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3.在本担保有效期内，因承包人违反合同约定的义务给你方造成经济损失时，我方在收到你方以书面形式提出的在担保金额内的赔偿要求后，在7天内无条件支付。</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担保人：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（盖单位章）</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法定代表人或其委托代理人：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（签字）</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地址：</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邮政编码：</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电话：</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传真：</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 xml:space="preserve">      年  月  日</w:t>
      </w:r>
    </w:p>
    <w:p>
      <w:pPr>
        <w:pStyle w:val="13"/>
        <w:rPr>
          <w:rFonts w:hint="eastAsia"/>
          <w:lang w:val="en-US" w:eastAsia="zh-CN"/>
        </w:rPr>
      </w:pPr>
    </w:p>
    <w:p>
      <w:pPr>
        <w:pStyle w:val="13"/>
        <w:rPr>
          <w:rFonts w:hint="eastAsia"/>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eastAsia" w:ascii="宋体" w:hAnsi="宋体" w:cs="宋体"/>
          <w:b/>
          <w:color w:val="auto"/>
          <w:sz w:val="24"/>
          <w:lang w:val="en-US" w:eastAsia="zh-CN"/>
        </w:rPr>
        <w:t>8</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lang w:val="en-US" w:eastAsia="zh-CN"/>
        </w:rPr>
        <w:t>专业分包合同</w:t>
      </w:r>
      <w:r>
        <w:rPr>
          <w:rFonts w:hint="eastAsia" w:ascii="方正小标宋_GBK" w:hAnsi="方正小标宋_GBK" w:eastAsia="方正小标宋_GBK" w:cs="方正小标宋_GBK"/>
          <w:bCs/>
          <w:color w:val="333333"/>
          <w:sz w:val="44"/>
          <w:szCs w:val="44"/>
        </w:rPr>
        <w:t>协议书</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甲方（</w:t>
      </w:r>
      <w:r>
        <w:rPr>
          <w:rFonts w:hint="eastAsia" w:ascii="宋体" w:hAnsi="宋体" w:eastAsia="宋体" w:cs="宋体"/>
          <w:bCs/>
          <w:kern w:val="0"/>
          <w:sz w:val="20"/>
          <w:szCs w:val="20"/>
          <w:lang w:eastAsia="zh-CN"/>
        </w:rPr>
        <w:t>甲方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rPr>
        <w:t>江苏海兴园林绿化有限公司</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乙方（</w:t>
      </w:r>
      <w:r>
        <w:rPr>
          <w:rFonts w:hint="eastAsia" w:ascii="宋体" w:hAnsi="宋体" w:eastAsia="宋体" w:cs="宋体"/>
          <w:bCs/>
          <w:kern w:val="0"/>
          <w:sz w:val="20"/>
          <w:szCs w:val="20"/>
          <w:lang w:eastAsia="zh-CN"/>
        </w:rPr>
        <w:t>乙方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default" w:ascii="宋体" w:hAnsi="宋体" w:eastAsia="宋体" w:cs="宋体"/>
          <w:bCs/>
          <w:kern w:val="0"/>
          <w:sz w:val="20"/>
          <w:szCs w:val="20"/>
          <w:lang w:val="en-US" w:eastAsia="zh-CN"/>
        </w:rPr>
      </w:pPr>
      <w:r>
        <w:rPr>
          <w:rFonts w:hint="eastAsia" w:ascii="宋体" w:hAnsi="宋体" w:eastAsia="宋体" w:cs="宋体"/>
          <w:bCs/>
          <w:kern w:val="0"/>
          <w:sz w:val="20"/>
          <w:szCs w:val="20"/>
        </w:rPr>
        <w:t>工程名称：</w:t>
      </w:r>
      <w:r>
        <w:rPr>
          <w:rFonts w:hint="eastAsia" w:ascii="宋体" w:hAnsi="宋体" w:cs="宋体"/>
          <w:bCs/>
          <w:kern w:val="0"/>
          <w:sz w:val="20"/>
          <w:szCs w:val="20"/>
          <w:u w:val="single"/>
          <w:lang w:val="en-US" w:eastAsia="zh-CN"/>
        </w:rPr>
        <w:t>翻身河渔港绿化景观节点工程雕塑采购</w:t>
      </w:r>
      <w:r>
        <w:rPr>
          <w:rFonts w:hint="eastAsia" w:ascii="宋体" w:hAnsi="宋体" w:eastAsia="宋体" w:cs="宋体"/>
          <w:bCs/>
          <w:kern w:val="0"/>
          <w:sz w:val="20"/>
          <w:szCs w:val="20"/>
          <w:u w:val="single"/>
          <w:lang w:val="en-US"/>
        </w:rPr>
        <w:t>项目</w:t>
      </w:r>
      <w:r>
        <w:rPr>
          <w:rFonts w:hint="eastAsia" w:ascii="宋体" w:hAnsi="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工程地址：</w:t>
      </w:r>
      <w:r>
        <w:rPr>
          <w:rFonts w:hint="eastAsia" w:ascii="宋体" w:hAnsi="宋体" w:cs="宋体"/>
          <w:color w:val="auto"/>
          <w:kern w:val="2"/>
          <w:sz w:val="20"/>
          <w:szCs w:val="20"/>
          <w:u w:val="single"/>
          <w:shd w:val="clear" w:color="auto" w:fill="FFFFFF"/>
          <w:lang w:val="en-US" w:eastAsia="zh-CN" w:bidi="ar-SA"/>
        </w:rPr>
        <w:t>滨海县滨海港经济区翻身河渔港</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根据我国《民法典》和有关规定，甲乙双方经平等协商，就乙方承接甲方</w:t>
      </w:r>
      <w:r>
        <w:rPr>
          <w:rFonts w:hint="eastAsia" w:ascii="宋体" w:hAnsi="宋体" w:cs="宋体"/>
          <w:bCs/>
          <w:kern w:val="0"/>
          <w:sz w:val="20"/>
          <w:szCs w:val="20"/>
          <w:u w:val="single"/>
          <w:lang w:val="en-US" w:eastAsia="zh-CN"/>
        </w:rPr>
        <w:t>翻身河渔港绿化景观节点工程雕塑采购</w:t>
      </w:r>
      <w:r>
        <w:rPr>
          <w:rFonts w:hint="eastAsia" w:ascii="宋体" w:hAnsi="宋体" w:eastAsia="宋体" w:cs="宋体"/>
          <w:bCs/>
          <w:kern w:val="0"/>
          <w:sz w:val="20"/>
          <w:szCs w:val="20"/>
          <w:lang w:val="en-US" w:eastAsia="zh-CN"/>
        </w:rPr>
        <w:t>专业分包</w:t>
      </w:r>
      <w:r>
        <w:rPr>
          <w:rFonts w:hint="eastAsia" w:ascii="宋体" w:hAnsi="宋体" w:eastAsia="宋体" w:cs="宋体"/>
          <w:bCs/>
          <w:kern w:val="0"/>
          <w:sz w:val="20"/>
          <w:szCs w:val="20"/>
        </w:rPr>
        <w:t>事宜达成如下协议：</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rPr>
        <w:t>一、</w:t>
      </w:r>
      <w:r>
        <w:rPr>
          <w:rFonts w:hint="eastAsia" w:ascii="黑体" w:hAnsi="黑体" w:eastAsia="黑体" w:cs="黑体"/>
          <w:bCs/>
          <w:kern w:val="0"/>
          <w:sz w:val="20"/>
          <w:szCs w:val="20"/>
          <w:lang w:val="en-US" w:eastAsia="zh-CN"/>
        </w:rPr>
        <w:t>项目概况</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1、工程名称</w:t>
      </w:r>
      <w:r>
        <w:rPr>
          <w:rFonts w:hint="eastAsia" w:ascii="宋体" w:hAnsi="宋体" w:eastAsia="宋体" w:cs="宋体"/>
          <w:color w:val="auto"/>
          <w:kern w:val="2"/>
          <w:sz w:val="20"/>
          <w:szCs w:val="20"/>
          <w:u w:val="none"/>
          <w:shd w:val="clear" w:color="auto" w:fill="FFFFFF"/>
          <w:lang w:val="en-US" w:eastAsia="zh-CN" w:bidi="ar-SA"/>
        </w:rPr>
        <w:t>：</w:t>
      </w:r>
      <w:bookmarkStart w:id="0" w:name="_Toc403987196"/>
      <w:r>
        <w:rPr>
          <w:rFonts w:hint="eastAsia" w:ascii="宋体" w:hAnsi="宋体" w:cs="宋体"/>
          <w:color w:val="auto"/>
          <w:kern w:val="2"/>
          <w:sz w:val="20"/>
          <w:szCs w:val="20"/>
          <w:u w:val="single"/>
          <w:shd w:val="clear" w:color="auto" w:fill="FFFFFF"/>
          <w:lang w:val="en-US" w:eastAsia="zh-CN" w:bidi="ar-SA"/>
        </w:rPr>
        <w:t>翻身河渔港绿化景观节点工程雕塑采购</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u w:val="none"/>
          <w:shd w:val="clear" w:color="auto" w:fill="FFFFFF"/>
          <w:lang w:val="en-US" w:eastAsia="zh-CN" w:bidi="ar-SA"/>
        </w:rPr>
        <w:t>2、</w:t>
      </w:r>
      <w:bookmarkEnd w:id="0"/>
      <w:r>
        <w:rPr>
          <w:rFonts w:hint="eastAsia" w:ascii="宋体" w:hAnsi="宋体" w:eastAsia="宋体" w:cs="宋体"/>
          <w:color w:val="auto"/>
          <w:kern w:val="2"/>
          <w:sz w:val="20"/>
          <w:szCs w:val="20"/>
          <w:u w:val="none"/>
          <w:shd w:val="clear" w:color="auto" w:fill="FFFFFF"/>
          <w:lang w:val="en-US" w:eastAsia="zh-CN" w:bidi="ar-SA"/>
        </w:rPr>
        <w:t>工程地点：</w:t>
      </w:r>
      <w:r>
        <w:rPr>
          <w:rFonts w:hint="eastAsia" w:ascii="宋体" w:hAnsi="宋体" w:cs="宋体"/>
          <w:color w:val="auto"/>
          <w:kern w:val="2"/>
          <w:sz w:val="20"/>
          <w:szCs w:val="20"/>
          <w:u w:val="single"/>
          <w:shd w:val="clear" w:color="auto" w:fill="FFFFFF"/>
          <w:lang w:val="en-US" w:eastAsia="zh-CN" w:bidi="ar-SA"/>
        </w:rPr>
        <w:t>滨海县滨海港经济区翻身河渔港</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00" w:firstLineChars="200"/>
        <w:jc w:val="left"/>
        <w:textAlignment w:val="center"/>
        <w:rPr>
          <w:rFonts w:hint="eastAsia" w:ascii="宋体" w:hAnsi="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3、项目规模及分包范围：</w:t>
      </w:r>
      <w:r>
        <w:rPr>
          <w:rFonts w:hint="default" w:ascii="宋体" w:hAnsi="宋体" w:eastAsia="宋体" w:cs="宋体"/>
          <w:color w:val="auto"/>
          <w:kern w:val="2"/>
          <w:sz w:val="20"/>
          <w:szCs w:val="20"/>
          <w:u w:val="none"/>
          <w:shd w:val="clear" w:color="auto" w:fill="FFFFFF"/>
          <w:lang w:val="en-US" w:eastAsia="zh-CN" w:bidi="ar-SA"/>
        </w:rPr>
        <w:t>翻身河渔港绿化景观节点工程雕塑采购内容为翻身河渔港泄洪区</w:t>
      </w:r>
      <w:r>
        <w:rPr>
          <w:rFonts w:hint="eastAsia" w:ascii="宋体" w:hAnsi="宋体" w:cs="宋体"/>
          <w:color w:val="auto"/>
          <w:kern w:val="2"/>
          <w:sz w:val="20"/>
          <w:szCs w:val="20"/>
          <w:u w:val="none"/>
          <w:shd w:val="clear" w:color="auto" w:fill="FFFFFF"/>
          <w:lang w:val="en-US" w:eastAsia="zh-CN" w:bidi="ar-SA"/>
        </w:rPr>
        <w:t>鱼群</w:t>
      </w:r>
      <w:r>
        <w:rPr>
          <w:rFonts w:hint="default" w:ascii="宋体" w:hAnsi="宋体" w:eastAsia="宋体" w:cs="宋体"/>
          <w:color w:val="auto"/>
          <w:kern w:val="2"/>
          <w:sz w:val="20"/>
          <w:szCs w:val="20"/>
          <w:u w:val="none"/>
          <w:shd w:val="clear" w:color="auto" w:fill="FFFFFF"/>
          <w:lang w:val="en-US" w:eastAsia="zh-CN" w:bidi="ar-SA"/>
        </w:rPr>
        <w:t>造型雕塑、</w:t>
      </w:r>
      <w:r>
        <w:rPr>
          <w:rFonts w:hint="eastAsia" w:ascii="宋体" w:hAnsi="宋体" w:cs="宋体"/>
          <w:color w:val="auto"/>
          <w:kern w:val="2"/>
          <w:sz w:val="20"/>
          <w:szCs w:val="20"/>
          <w:u w:val="none"/>
          <w:shd w:val="clear" w:color="auto" w:fill="FFFFFF"/>
          <w:lang w:val="en-US" w:eastAsia="zh-CN" w:bidi="ar-SA"/>
        </w:rPr>
        <w:t>艺术字雕塑、</w:t>
      </w:r>
      <w:r>
        <w:rPr>
          <w:rFonts w:hint="default" w:ascii="宋体" w:hAnsi="宋体" w:eastAsia="宋体" w:cs="宋体"/>
          <w:color w:val="auto"/>
          <w:kern w:val="2"/>
          <w:sz w:val="20"/>
          <w:szCs w:val="20"/>
          <w:u w:val="none"/>
          <w:shd w:val="clear" w:color="auto" w:fill="FFFFFF"/>
          <w:lang w:val="en-US" w:eastAsia="zh-CN" w:bidi="ar-SA"/>
        </w:rPr>
        <w:t>造型拱门</w:t>
      </w:r>
      <w:r>
        <w:rPr>
          <w:rFonts w:hint="eastAsia" w:ascii="宋体" w:hAnsi="宋体" w:cs="宋体"/>
          <w:color w:val="auto"/>
          <w:kern w:val="2"/>
          <w:sz w:val="20"/>
          <w:szCs w:val="20"/>
          <w:u w:val="none"/>
          <w:shd w:val="clear" w:color="auto" w:fill="FFFFFF"/>
          <w:lang w:val="en-US" w:eastAsia="zh-CN" w:bidi="ar-SA"/>
        </w:rPr>
        <w:t>、</w:t>
      </w:r>
      <w:r>
        <w:rPr>
          <w:rFonts w:hint="default" w:ascii="宋体" w:hAnsi="宋体" w:eastAsia="宋体" w:cs="宋体"/>
          <w:color w:val="auto"/>
          <w:kern w:val="2"/>
          <w:sz w:val="20"/>
          <w:szCs w:val="20"/>
          <w:u w:val="none"/>
          <w:shd w:val="clear" w:color="auto" w:fill="FFFFFF"/>
          <w:lang w:val="en-US" w:eastAsia="zh-CN" w:bidi="ar-SA"/>
        </w:rPr>
        <w:t>石笼</w:t>
      </w:r>
      <w:r>
        <w:rPr>
          <w:rFonts w:hint="eastAsia" w:ascii="宋体" w:hAnsi="宋体" w:cs="宋体"/>
          <w:color w:val="auto"/>
          <w:kern w:val="2"/>
          <w:sz w:val="20"/>
          <w:szCs w:val="20"/>
          <w:u w:val="none"/>
          <w:shd w:val="clear" w:color="auto" w:fill="FFFFFF"/>
          <w:lang w:val="en-US" w:eastAsia="zh-CN" w:bidi="ar-SA"/>
        </w:rPr>
        <w:t>景墙</w:t>
      </w:r>
      <w:r>
        <w:rPr>
          <w:rFonts w:hint="default" w:ascii="宋体" w:hAnsi="宋体" w:eastAsia="宋体" w:cs="宋体"/>
          <w:color w:val="auto"/>
          <w:kern w:val="2"/>
          <w:sz w:val="20"/>
          <w:szCs w:val="20"/>
          <w:u w:val="none"/>
          <w:shd w:val="clear" w:color="auto" w:fill="FFFFFF"/>
          <w:lang w:val="en-US" w:eastAsia="zh-CN" w:bidi="ar-SA"/>
        </w:rPr>
        <w:t>等雕塑采购及安装。</w:t>
      </w:r>
      <w:r>
        <w:rPr>
          <w:rFonts w:hint="eastAsia" w:ascii="宋体" w:hAnsi="宋体" w:eastAsia="宋体" w:cs="宋体"/>
          <w:color w:val="auto"/>
          <w:kern w:val="2"/>
          <w:sz w:val="20"/>
          <w:szCs w:val="20"/>
          <w:u w:val="none"/>
          <w:shd w:val="clear" w:color="auto" w:fill="FFFFFF"/>
          <w:lang w:val="en-US" w:eastAsia="zh-CN" w:bidi="ar-SA"/>
        </w:rPr>
        <w:t>技术参数及材质要求详见附件。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4</w:t>
      </w:r>
      <w:r>
        <w:rPr>
          <w:rFonts w:hint="eastAsia" w:ascii="宋体" w:hAnsi="宋体" w:eastAsia="宋体" w:cs="宋体"/>
          <w:color w:val="auto"/>
          <w:kern w:val="2"/>
          <w:sz w:val="20"/>
          <w:szCs w:val="20"/>
          <w:shd w:val="clear" w:color="auto" w:fill="FFFFFF"/>
          <w:lang w:val="en-US" w:eastAsia="zh-CN" w:bidi="ar-SA"/>
        </w:rPr>
        <w:t>、质量标准：满足甲方要求、相关主管部门要求等。</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5</w:t>
      </w:r>
      <w:r>
        <w:rPr>
          <w:rFonts w:hint="eastAsia" w:ascii="宋体" w:hAnsi="宋体" w:eastAsia="宋体" w:cs="宋体"/>
          <w:color w:val="auto"/>
          <w:kern w:val="2"/>
          <w:sz w:val="20"/>
          <w:szCs w:val="20"/>
          <w:shd w:val="clear" w:color="auto" w:fill="FFFFFF"/>
          <w:lang w:val="en-US" w:eastAsia="zh-CN" w:bidi="ar-SA"/>
        </w:rPr>
        <w:t>、验收方式：</w:t>
      </w:r>
      <w:r>
        <w:rPr>
          <w:rFonts w:hint="eastAsia" w:ascii="宋体" w:hAnsi="宋体" w:cs="宋体"/>
          <w:color w:val="auto"/>
          <w:kern w:val="2"/>
          <w:sz w:val="20"/>
          <w:szCs w:val="20"/>
          <w:shd w:val="clear" w:color="auto" w:fill="FFFFFF"/>
          <w:lang w:val="en-US" w:eastAsia="zh-CN" w:bidi="ar-SA"/>
        </w:rPr>
        <w:t>雕塑</w:t>
      </w:r>
      <w:r>
        <w:rPr>
          <w:rFonts w:hint="eastAsia" w:ascii="宋体" w:hAnsi="宋体" w:eastAsia="宋体" w:cs="宋体"/>
          <w:color w:val="auto"/>
          <w:kern w:val="2"/>
          <w:sz w:val="20"/>
          <w:szCs w:val="20"/>
          <w:shd w:val="clear" w:color="auto" w:fill="FFFFFF"/>
          <w:lang w:val="en-US" w:eastAsia="zh-CN" w:bidi="ar-SA"/>
        </w:rPr>
        <w:t>质量符合采购人审定的设计图纸要求及国家验收标准。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6、项目清单：</w:t>
      </w:r>
    </w:p>
    <w:tbl>
      <w:tblPr>
        <w:tblStyle w:val="1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8"/>
        <w:gridCol w:w="1521"/>
        <w:gridCol w:w="2634"/>
        <w:gridCol w:w="661"/>
        <w:gridCol w:w="930"/>
        <w:gridCol w:w="930"/>
        <w:gridCol w:w="661"/>
        <w:gridCol w:w="6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8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规格参数</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小计</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A</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鱼群（304不锈钢/镜面，鱼数量68条）壁厚2毫米，详见施工图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工作内容包含安装+混凝土浇筑+预埋+挖土+余土外运+场地清理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不锈钢字体雕塑（11字）</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H型钢雕塑1</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H型钢雕塑2</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石笼景墙</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海草水母雕塑一组</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约5000*1500mm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B</w:t>
            </w:r>
            <w:r>
              <w:rPr>
                <w:rFonts w:hint="eastAsia" w:ascii="宋体" w:hAnsi="宋体" w:eastAsia="宋体" w:cs="宋体"/>
                <w:i w:val="0"/>
                <w:iCs w:val="0"/>
                <w:color w:val="000000"/>
                <w:kern w:val="0"/>
                <w:sz w:val="22"/>
                <w:szCs w:val="22"/>
                <w:u w:val="none"/>
                <w:lang w:val="en-US" w:eastAsia="zh-CN" w:bidi="ar"/>
              </w:rPr>
              <w:t>（每组三只</w:t>
            </w:r>
            <w:r>
              <w:rPr>
                <w:rFonts w:hint="eastAsia" w:ascii="宋体" w:hAnsi="宋体" w:cs="宋体"/>
                <w:i w:val="0"/>
                <w:iCs w:val="0"/>
                <w:color w:val="000000"/>
                <w:kern w:val="0"/>
                <w:sz w:val="22"/>
                <w:szCs w:val="22"/>
                <w:u w:val="none"/>
                <w:lang w:val="en-US" w:eastAsia="zh-CN" w:bidi="ar"/>
              </w:rPr>
              <w:t>鱼</w:t>
            </w:r>
            <w:r>
              <w:rPr>
                <w:rFonts w:hint="eastAsia" w:ascii="宋体" w:hAnsi="宋体" w:eastAsia="宋体" w:cs="宋体"/>
                <w:i w:val="0"/>
                <w:iCs w:val="0"/>
                <w:color w:val="000000"/>
                <w:kern w:val="0"/>
                <w:sz w:val="22"/>
                <w:szCs w:val="22"/>
                <w:u w:val="none"/>
                <w:lang w:val="en-US" w:eastAsia="zh-CN" w:bidi="ar"/>
              </w:rPr>
              <w:t>+海浪</w:t>
            </w:r>
            <w:r>
              <w:rPr>
                <w:rFonts w:hint="eastAsia" w:ascii="宋体" w:hAnsi="宋体" w:cs="宋体"/>
                <w:i w:val="0"/>
                <w:iCs w:val="0"/>
                <w:color w:val="000000"/>
                <w:kern w:val="0"/>
                <w:sz w:val="22"/>
                <w:szCs w:val="22"/>
                <w:u w:val="none"/>
                <w:lang w:val="en-US" w:eastAsia="zh-CN" w:bidi="ar"/>
              </w:rPr>
              <w:t>）</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约5000*1500mm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大船一  增加花架</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约4500*4200</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大船二  增加花架</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约12000*2800*4200</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 木制花船</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约4500*1200*800mm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 花船内佛甲草绿雕</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约4000mm</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宋体" w:hAnsi="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旗杆</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Calibri" w:hAnsi="Calibri" w:eastAsia="宋体" w:cs="Times New Roman"/>
                <w:kern w:val="2"/>
                <w:sz w:val="21"/>
                <w:szCs w:val="22"/>
                <w:lang w:val="en-US" w:eastAsia="zh-CN" w:bidi="ar-SA"/>
              </w:rPr>
            </w:pPr>
            <w:r>
              <w:rPr>
                <w:rFonts w:hint="default"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每套三面旗，</w:t>
            </w:r>
            <w:r>
              <w:rPr>
                <w:rFonts w:hint="default" w:ascii="宋体" w:hAnsi="宋体" w:eastAsia="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大</w:t>
            </w:r>
            <w:r>
              <w:rPr>
                <w:rFonts w:hint="default"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小）</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1、主柱200*200*5mm厚热镀锌方钢 大杆12米，小杆8米；</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2、主柱打穿船体三层直至到船底；</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3、副管40*60*2.5mm厚热镀锌方钢焊接；</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4、旗帜布正反面（采用3M灯箱专用布）；</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5、含定制、运输、安装、装饰等一切工序；</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6、具体要求详见施工图，满足甲方要求。</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kern w:val="2"/>
                <w:sz w:val="22"/>
                <w:szCs w:val="22"/>
                <w:u w:val="none"/>
                <w:lang w:val="en-US" w:eastAsia="zh-CN" w:bidi="ar-SA"/>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kern w:val="2"/>
                <w:sz w:val="22"/>
                <w:szCs w:val="22"/>
                <w:u w:val="none"/>
                <w:lang w:val="en-US" w:eastAsia="zh-CN" w:bidi="ar-SA"/>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kern w:val="2"/>
                <w:sz w:val="22"/>
                <w:szCs w:val="22"/>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人工墙体绘画</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约60米*1.4米*2面</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大写（人民币）：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说明：1、以上价格含9%增值税；如不能提供(货物税率为9%)的增值税专用发票,项目结算付款时将按照 :中标金额/(1+9%)*(1+提供的发票的对应税率)进行调整结算总价。</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60" w:lineRule="exact"/>
              <w:jc w:val="both"/>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材料进场时需提供合格证、供货清单等；</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560" w:lineRule="exact"/>
              <w:jc w:val="both"/>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总价包含雕塑深化设计费、材料费、雕塑制作费、运输安装、保修及后续服务费用、人工费、二次运输费、机械费、水电费、管理费、安全文明施工管理费、措施费、规费、税金、专家评审费以及为完成本采购公告内容所产生的一切费用等。</w:t>
            </w:r>
          </w:p>
        </w:tc>
      </w:tr>
    </w:tbl>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二、合同工期</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1、</w:t>
      </w:r>
      <w:r>
        <w:rPr>
          <w:rFonts w:hint="eastAsia" w:ascii="宋体" w:hAnsi="宋体" w:eastAsia="宋体" w:cs="宋体"/>
          <w:sz w:val="20"/>
          <w:szCs w:val="20"/>
        </w:rPr>
        <w:t>计划开工日期：</w:t>
      </w:r>
      <w:r>
        <w:rPr>
          <w:rFonts w:hint="eastAsia" w:ascii="宋体" w:hAnsi="宋体" w:eastAsia="宋体" w:cs="宋体"/>
          <w:sz w:val="20"/>
          <w:szCs w:val="20"/>
          <w:u w:val="single"/>
          <w:lang w:val="en-US" w:eastAsia="zh-CN"/>
        </w:rPr>
        <w:t>2023</w:t>
      </w:r>
      <w:r>
        <w:rPr>
          <w:rFonts w:hint="eastAsia" w:ascii="宋体" w:hAnsi="宋体" w:eastAsia="宋体" w:cs="宋体"/>
          <w:sz w:val="20"/>
          <w:szCs w:val="20"/>
        </w:rPr>
        <w:t>年</w:t>
      </w:r>
      <w:r>
        <w:rPr>
          <w:rFonts w:hint="eastAsia" w:ascii="宋体" w:hAnsi="宋体" w:eastAsia="宋体" w:cs="宋体"/>
          <w:sz w:val="20"/>
          <w:szCs w:val="20"/>
          <w:u w:val="single"/>
          <w:lang w:val="en-US" w:eastAsia="zh-CN"/>
        </w:rPr>
        <w:t>1</w:t>
      </w:r>
      <w:r>
        <w:rPr>
          <w:rFonts w:hint="eastAsia" w:ascii="宋体" w:hAnsi="宋体" w:cs="宋体"/>
          <w:sz w:val="20"/>
          <w:szCs w:val="20"/>
          <w:u w:val="single"/>
          <w:lang w:val="en-US" w:eastAsia="zh-CN"/>
        </w:rPr>
        <w:t>2</w:t>
      </w:r>
      <w:r>
        <w:rPr>
          <w:rFonts w:hint="eastAsia" w:ascii="宋体" w:hAnsi="宋体" w:eastAsia="宋体" w:cs="宋体"/>
          <w:sz w:val="20"/>
          <w:szCs w:val="20"/>
        </w:rPr>
        <w:t>月</w:t>
      </w:r>
      <w:r>
        <w:rPr>
          <w:rFonts w:hint="eastAsia" w:ascii="宋体" w:hAnsi="宋体" w:cs="宋体"/>
          <w:sz w:val="20"/>
          <w:szCs w:val="20"/>
          <w:u w:val="single"/>
          <w:lang w:val="en-US" w:eastAsia="zh-CN"/>
        </w:rPr>
        <w:t>11</w:t>
      </w:r>
      <w:bookmarkStart w:id="1" w:name="_GoBack"/>
      <w:bookmarkEnd w:id="1"/>
      <w:r>
        <w:rPr>
          <w:rFonts w:hint="eastAsia" w:ascii="宋体" w:hAnsi="宋体" w:eastAsia="宋体" w:cs="宋体"/>
          <w:sz w:val="20"/>
          <w:szCs w:val="20"/>
        </w:rPr>
        <w:t>日。</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rPr>
        <w:t>计划</w:t>
      </w:r>
      <w:r>
        <w:rPr>
          <w:rFonts w:hint="eastAsia" w:ascii="宋体" w:hAnsi="宋体" w:eastAsia="宋体" w:cs="宋体"/>
          <w:sz w:val="20"/>
          <w:szCs w:val="20"/>
          <w:lang w:val="en-US" w:eastAsia="zh-CN"/>
        </w:rPr>
        <w:t>工期</w:t>
      </w:r>
      <w:r>
        <w:rPr>
          <w:rFonts w:hint="eastAsia" w:ascii="宋体" w:hAnsi="宋体" w:eastAsia="宋体" w:cs="宋体"/>
          <w:sz w:val="20"/>
          <w:szCs w:val="20"/>
        </w:rPr>
        <w:t>：</w:t>
      </w:r>
      <w:r>
        <w:rPr>
          <w:rFonts w:hint="eastAsia" w:ascii="宋体" w:hAnsi="宋体" w:cs="宋体"/>
          <w:sz w:val="20"/>
          <w:szCs w:val="20"/>
          <w:u w:val="single"/>
          <w:lang w:val="en-US" w:eastAsia="zh-CN"/>
        </w:rPr>
        <w:t>10</w:t>
      </w:r>
      <w:r>
        <w:rPr>
          <w:rFonts w:hint="eastAsia" w:ascii="宋体" w:hAnsi="宋体" w:eastAsia="宋体" w:cs="宋体"/>
          <w:sz w:val="20"/>
          <w:szCs w:val="20"/>
          <w:u w:val="single"/>
        </w:rPr>
        <w:t>天</w:t>
      </w:r>
      <w:r>
        <w:rPr>
          <w:rFonts w:hint="eastAsia" w:ascii="宋体" w:hAnsi="宋体" w:eastAsia="宋体" w:cs="宋体"/>
          <w:sz w:val="20"/>
          <w:szCs w:val="20"/>
        </w:rPr>
        <w:t>。</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3、</w:t>
      </w:r>
      <w:r>
        <w:rPr>
          <w:rFonts w:hint="eastAsia" w:ascii="宋体" w:hAnsi="宋体" w:eastAsia="宋体" w:cs="宋体"/>
          <w:sz w:val="20"/>
          <w:szCs w:val="20"/>
        </w:rPr>
        <w:t>工期总日历天数与根据前述计划开竣工日期计算的工期天数不一致的，以工期总日历天数为准。</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三、合同金额及</w:t>
      </w:r>
      <w:r>
        <w:rPr>
          <w:rFonts w:hint="eastAsia" w:ascii="黑体" w:hAnsi="黑体" w:eastAsia="黑体" w:cs="黑体"/>
          <w:bCs/>
          <w:kern w:val="0"/>
          <w:sz w:val="20"/>
          <w:szCs w:val="20"/>
          <w:lang w:eastAsia="zh-CN"/>
        </w:rPr>
        <w:t>价格形式</w:t>
      </w:r>
    </w:p>
    <w:p>
      <w:pPr>
        <w:pStyle w:val="37"/>
        <w:keepNext w:val="0"/>
        <w:keepLines w:val="0"/>
        <w:pageBreakBefore w:val="0"/>
        <w:kinsoku/>
        <w:wordWrap/>
        <w:overflowPunct/>
        <w:topLinePunct w:val="0"/>
        <w:autoSpaceDE/>
        <w:autoSpaceDN/>
        <w:bidi w:val="0"/>
        <w:adjustRightInd/>
        <w:snapToGrid/>
        <w:spacing w:before="120" w:after="120" w:line="560" w:lineRule="exact"/>
        <w:ind w:firstLine="420"/>
        <w:rPr>
          <w:rFonts w:hint="default"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1.</w:t>
      </w:r>
      <w:r>
        <w:rPr>
          <w:rFonts w:hint="eastAsia" w:ascii="宋体" w:hAnsi="宋体" w:eastAsia="宋体" w:cs="宋体"/>
          <w:i w:val="0"/>
          <w:iCs w:val="0"/>
          <w:color w:val="000000"/>
          <w:sz w:val="20"/>
          <w:szCs w:val="20"/>
        </w:rPr>
        <w:t>本合同金额为（大写）：</w:t>
      </w:r>
      <w:r>
        <w:rPr>
          <w:rFonts w:hint="eastAsia" w:hAnsi="宋体" w:cs="宋体"/>
          <w:i w:val="0"/>
          <w:iCs w:val="0"/>
          <w:color w:val="000000"/>
          <w:sz w:val="20"/>
          <w:szCs w:val="20"/>
          <w:u w:val="single"/>
          <w:lang w:val="en-US" w:eastAsia="zh-CN"/>
        </w:rPr>
        <w:t xml:space="preserve">                       </w:t>
      </w:r>
      <w:r>
        <w:rPr>
          <w:rFonts w:hint="eastAsia" w:ascii="宋体" w:hAnsi="宋体" w:eastAsia="宋体" w:cs="宋体"/>
          <w:i w:val="0"/>
          <w:iCs w:val="0"/>
          <w:color w:val="000000"/>
          <w:sz w:val="20"/>
          <w:szCs w:val="20"/>
        </w:rPr>
        <w:t>（</w:t>
      </w:r>
      <w:r>
        <w:rPr>
          <w:rFonts w:hint="eastAsia" w:hAnsi="宋体" w:cs="宋体"/>
          <w:i w:val="0"/>
          <w:iCs w:val="0"/>
          <w:color w:val="000000"/>
          <w:sz w:val="20"/>
          <w:szCs w:val="20"/>
          <w:u w:val="single"/>
          <w:lang w:val="en-US" w:eastAsia="zh-CN"/>
        </w:rPr>
        <w:t xml:space="preserve">              </w:t>
      </w:r>
      <w:r>
        <w:rPr>
          <w:rFonts w:hint="eastAsia" w:ascii="宋体" w:hAnsi="宋体" w:eastAsia="宋体" w:cs="宋体"/>
          <w:i w:val="0"/>
          <w:iCs w:val="0"/>
          <w:color w:val="000000"/>
          <w:sz w:val="20"/>
          <w:szCs w:val="20"/>
        </w:rPr>
        <w:t>元）人民币。</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default"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2.</w:t>
      </w:r>
      <w:r>
        <w:rPr>
          <w:rFonts w:hint="eastAsia" w:ascii="宋体" w:hAnsi="宋体" w:eastAsia="宋体" w:cs="宋体"/>
          <w:color w:val="auto"/>
          <w:kern w:val="2"/>
          <w:sz w:val="20"/>
          <w:szCs w:val="20"/>
          <w:lang w:val="en-US" w:eastAsia="zh-CN" w:bidi="ar-SA"/>
        </w:rPr>
        <w:t>本</w:t>
      </w:r>
      <w:r>
        <w:rPr>
          <w:rFonts w:hint="eastAsia" w:ascii="宋体" w:hAnsi="宋体" w:cs="宋体"/>
          <w:color w:val="auto"/>
          <w:kern w:val="2"/>
          <w:sz w:val="20"/>
          <w:szCs w:val="20"/>
          <w:lang w:val="en-US" w:eastAsia="zh-CN" w:bidi="ar-SA"/>
        </w:rPr>
        <w:t>项目为固定单价合同，报价</w:t>
      </w:r>
      <w:r>
        <w:rPr>
          <w:rFonts w:hint="eastAsia" w:ascii="宋体" w:hAnsi="宋体" w:eastAsia="宋体" w:cs="宋体"/>
          <w:i w:val="0"/>
          <w:iCs w:val="0"/>
          <w:color w:val="000000"/>
          <w:sz w:val="20"/>
          <w:szCs w:val="20"/>
          <w:highlight w:val="none"/>
        </w:rPr>
        <w:t>应包括</w:t>
      </w:r>
      <w:r>
        <w:rPr>
          <w:rFonts w:hint="eastAsia" w:ascii="宋体" w:hAnsi="宋体" w:cs="宋体"/>
          <w:i w:val="0"/>
          <w:iCs w:val="0"/>
          <w:color w:val="000000"/>
          <w:sz w:val="20"/>
          <w:szCs w:val="20"/>
          <w:highlight w:val="none"/>
          <w:lang w:val="en-US" w:eastAsia="zh-CN"/>
        </w:rPr>
        <w:t>深化设计费、</w:t>
      </w:r>
      <w:r>
        <w:rPr>
          <w:rFonts w:hint="eastAsia" w:ascii="宋体" w:hAnsi="宋体" w:eastAsia="宋体" w:cs="宋体"/>
          <w:i w:val="0"/>
          <w:iCs w:val="0"/>
          <w:color w:val="000000"/>
          <w:sz w:val="20"/>
          <w:szCs w:val="20"/>
          <w:highlight w:val="none"/>
        </w:rPr>
        <w:t>货物价格、运杂费（含保险费）、包装费、安装费、安装调试水电费、各种检测费、安装调试费、验收前保管、调试、验收合格及之前所有含税费用、验收费、各种税费、交付使用前管理费，以及伴随服务/售后服务费等为完成</w:t>
      </w:r>
      <w:r>
        <w:rPr>
          <w:rFonts w:hint="eastAsia" w:ascii="宋体" w:hAnsi="宋体" w:cs="宋体"/>
          <w:i w:val="0"/>
          <w:iCs w:val="0"/>
          <w:color w:val="000000"/>
          <w:sz w:val="20"/>
          <w:szCs w:val="20"/>
          <w:highlight w:val="none"/>
          <w:lang w:val="en-US" w:eastAsia="zh-CN"/>
        </w:rPr>
        <w:t>工程</w:t>
      </w:r>
      <w:r>
        <w:rPr>
          <w:rFonts w:hint="eastAsia" w:ascii="宋体" w:hAnsi="宋体" w:eastAsia="宋体" w:cs="宋体"/>
          <w:i w:val="0"/>
          <w:iCs w:val="0"/>
          <w:color w:val="000000"/>
          <w:sz w:val="20"/>
          <w:szCs w:val="20"/>
          <w:highlight w:val="none"/>
        </w:rPr>
        <w:t>所涉及到的一切相关费用，</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不得以任何理由进行调整。</w:t>
      </w:r>
      <w:r>
        <w:rPr>
          <w:rFonts w:hint="eastAsia" w:ascii="宋体" w:hAnsi="宋体" w:cs="宋体"/>
          <w:color w:val="auto"/>
          <w:kern w:val="2"/>
          <w:sz w:val="20"/>
          <w:szCs w:val="20"/>
          <w:lang w:val="en-US" w:eastAsia="zh-CN" w:bidi="ar-SA"/>
        </w:rPr>
        <w:t>供应商</w:t>
      </w:r>
      <w:r>
        <w:rPr>
          <w:rFonts w:hint="eastAsia" w:ascii="宋体" w:hAnsi="宋体" w:eastAsia="宋体" w:cs="宋体"/>
          <w:color w:val="auto"/>
          <w:kern w:val="2"/>
          <w:sz w:val="20"/>
          <w:szCs w:val="20"/>
          <w:lang w:val="en-US" w:eastAsia="zh-CN" w:bidi="ar-SA"/>
        </w:rPr>
        <w:t>应充分考虑实施期间各类市场风险和国家政策性调整风险和</w:t>
      </w:r>
      <w:r>
        <w:rPr>
          <w:rFonts w:hint="eastAsia" w:ascii="宋体" w:hAnsi="宋体" w:cs="宋体"/>
          <w:color w:val="auto"/>
          <w:kern w:val="2"/>
          <w:sz w:val="20"/>
          <w:szCs w:val="20"/>
          <w:lang w:val="en-US" w:eastAsia="zh-CN" w:bidi="ar-SA"/>
        </w:rPr>
        <w:t>采购人</w:t>
      </w:r>
      <w:r>
        <w:rPr>
          <w:rFonts w:hint="eastAsia" w:ascii="宋体" w:hAnsi="宋体" w:eastAsia="宋体" w:cs="宋体"/>
          <w:color w:val="auto"/>
          <w:kern w:val="2"/>
          <w:sz w:val="20"/>
          <w:szCs w:val="20"/>
          <w:lang w:val="en-US" w:eastAsia="zh-CN" w:bidi="ar-SA"/>
        </w:rPr>
        <w:t>对工期、质量等要求，结算时不因国家及省、市政策性文件和市场价格的变化而调整报价。</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四</w:t>
      </w:r>
      <w:r>
        <w:rPr>
          <w:rFonts w:hint="eastAsia" w:ascii="黑体" w:hAnsi="黑体" w:eastAsia="黑体" w:cs="黑体"/>
          <w:bCs/>
          <w:kern w:val="0"/>
          <w:sz w:val="20"/>
          <w:szCs w:val="20"/>
        </w:rPr>
        <w:t>、工作要求</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1、乙方承包的</w:t>
      </w:r>
      <w:r>
        <w:rPr>
          <w:rFonts w:hint="eastAsia" w:ascii="宋体" w:hAnsi="宋体" w:cs="宋体"/>
          <w:bCs/>
          <w:kern w:val="0"/>
          <w:sz w:val="20"/>
          <w:szCs w:val="20"/>
          <w:lang w:val="en-US" w:eastAsia="zh-CN"/>
        </w:rPr>
        <w:t>专业</w:t>
      </w:r>
      <w:r>
        <w:rPr>
          <w:rFonts w:hint="eastAsia" w:ascii="宋体" w:hAnsi="宋体" w:eastAsia="宋体" w:cs="宋体"/>
          <w:bCs/>
          <w:kern w:val="0"/>
          <w:sz w:val="20"/>
          <w:szCs w:val="20"/>
        </w:rPr>
        <w:t>工程由甲方根据工作需要进行安排和调整。乙方必须按照甲方的工程要求，安排具有工作经验的工人尽职尽责做好工作。</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2、乙方应严格管理工人，督促其遵守国家各项法律规定，遵守甲方的工作规范、操作规程等各项规章制度，听从甲方现场项目经理的指挥，服从工作分配。如有违章违纪，甲方有权要求乙方更换现场的工人。</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3、乙方员工需爱护甲方财物，保守甲方秘密，维护甲方利益</w:t>
      </w:r>
      <w:r>
        <w:rPr>
          <w:rFonts w:hint="eastAsia" w:ascii="宋体" w:hAnsi="宋体" w:eastAsia="宋体" w:cs="宋体"/>
          <w:bCs/>
          <w:kern w:val="0"/>
          <w:sz w:val="20"/>
          <w:szCs w:val="20"/>
          <w:lang w:eastAsia="zh-CN"/>
        </w:rPr>
        <w:t>，</w:t>
      </w:r>
      <w:r>
        <w:rPr>
          <w:rFonts w:hint="eastAsia" w:ascii="宋体" w:hAnsi="宋体" w:eastAsia="宋体" w:cs="宋体"/>
          <w:bCs/>
          <w:kern w:val="0"/>
          <w:sz w:val="20"/>
          <w:szCs w:val="20"/>
        </w:rPr>
        <w:t>服从甲方的现场管理。</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乙方负责乙方安排至甲方施工现场人员的管理（包括考勤管理），乙方工人在施工中因违章作业、违反劳动纪律、违反甲方工地管理、发生人身伤亡事故等，由乙方自行负责。对于因乙方原因给甲方造成的经济损失，甲方有权要求乙方赔偿。</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5、</w:t>
      </w:r>
      <w:r>
        <w:rPr>
          <w:rFonts w:hint="eastAsia" w:ascii="宋体" w:hAnsi="宋体" w:eastAsia="宋体" w:cs="宋体"/>
          <w:bCs/>
          <w:kern w:val="0"/>
          <w:sz w:val="20"/>
          <w:szCs w:val="20"/>
        </w:rPr>
        <w:t>乙方所有进场的机械设备及操作人员必须具备相应的合法有效资质，必须有国家强制规定的各种合格证明</w:t>
      </w:r>
      <w:r>
        <w:rPr>
          <w:rFonts w:hint="eastAsia" w:ascii="宋体" w:hAnsi="宋体" w:eastAsia="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五、</w:t>
      </w:r>
      <w:r>
        <w:rPr>
          <w:rFonts w:hint="eastAsia" w:ascii="黑体" w:hAnsi="黑体" w:eastAsia="黑体" w:cs="黑体"/>
          <w:bCs/>
          <w:kern w:val="0"/>
          <w:sz w:val="20"/>
          <w:szCs w:val="20"/>
          <w:lang w:eastAsia="zh-CN"/>
        </w:rPr>
        <w:t>付款方式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default"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1、项目验收合格后3个月</w:t>
      </w:r>
      <w:r>
        <w:rPr>
          <w:rFonts w:hint="eastAsia" w:ascii="宋体" w:hAnsi="宋体" w:cs="宋体"/>
          <w:color w:val="auto"/>
          <w:kern w:val="2"/>
          <w:sz w:val="20"/>
          <w:szCs w:val="20"/>
          <w:lang w:val="en-US" w:eastAsia="zh-CN" w:bidi="ar-SA"/>
        </w:rPr>
        <w:t>后付审核价的80%</w:t>
      </w:r>
      <w:r>
        <w:rPr>
          <w:rFonts w:hint="eastAsia" w:ascii="宋体" w:hAnsi="宋体" w:eastAsia="宋体" w:cs="宋体"/>
          <w:color w:val="auto"/>
          <w:kern w:val="2"/>
          <w:sz w:val="20"/>
          <w:szCs w:val="20"/>
          <w:lang w:val="zh-CN" w:eastAsia="zh-CN" w:bidi="ar-SA"/>
        </w:rPr>
        <w:t>（国家法定节假日顺延）</w:t>
      </w:r>
      <w:r>
        <w:rPr>
          <w:rFonts w:hint="eastAsia" w:ascii="宋体" w:hAnsi="宋体" w:eastAsia="宋体" w:cs="宋体"/>
          <w:color w:val="auto"/>
          <w:kern w:val="2"/>
          <w:sz w:val="20"/>
          <w:szCs w:val="20"/>
          <w:lang w:val="en-US" w:eastAsia="zh-CN" w:bidi="ar-SA"/>
        </w:rPr>
        <w:t>，项目验收合格后</w:t>
      </w:r>
      <w:r>
        <w:rPr>
          <w:rFonts w:hint="eastAsia" w:ascii="宋体" w:hAnsi="宋体" w:cs="宋体"/>
          <w:color w:val="auto"/>
          <w:kern w:val="2"/>
          <w:sz w:val="20"/>
          <w:szCs w:val="20"/>
          <w:lang w:val="en-US" w:eastAsia="zh-CN" w:bidi="ar-SA"/>
        </w:rPr>
        <w:t>1年付审核价的10%，余款待2年质保期结束后一次性付清，</w:t>
      </w:r>
      <w:r>
        <w:rPr>
          <w:rFonts w:hint="eastAsia" w:ascii="宋体" w:hAnsi="宋体" w:eastAsia="宋体" w:cs="宋体"/>
          <w:color w:val="auto"/>
          <w:kern w:val="2"/>
          <w:sz w:val="20"/>
          <w:szCs w:val="20"/>
          <w:lang w:val="en-US" w:eastAsia="zh-CN" w:bidi="ar-SA"/>
        </w:rPr>
        <w:t>但扣款、罚款等除外，且合同中约定的质量保修责任及发生的相关费用由乙方承担。</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2</w:t>
      </w:r>
      <w:r>
        <w:rPr>
          <w:rFonts w:hint="eastAsia" w:ascii="宋体" w:hAnsi="宋体" w:eastAsia="宋体" w:cs="宋体"/>
          <w:color w:val="auto"/>
          <w:kern w:val="2"/>
          <w:sz w:val="20"/>
          <w:szCs w:val="20"/>
          <w:lang w:val="en-US" w:eastAsia="zh-CN" w:bidi="ar-SA"/>
        </w:rPr>
        <w:t>、签订合同前双方约定开票方式，付款前提供符合发包人要求的增值税发票</w:t>
      </w:r>
      <w:r>
        <w:rPr>
          <w:rFonts w:hint="default" w:ascii="宋体" w:hAnsi="宋体" w:cs="宋体"/>
          <w:color w:val="auto"/>
          <w:kern w:val="2"/>
          <w:sz w:val="20"/>
          <w:szCs w:val="20"/>
          <w:lang w:val="en-US" w:eastAsia="zh-CN" w:bidi="ar-SA"/>
        </w:rPr>
        <w:t>(</w:t>
      </w:r>
      <w:r>
        <w:rPr>
          <w:rFonts w:hint="eastAsia" w:ascii="宋体" w:hAnsi="宋体" w:eastAsia="宋体" w:cs="宋体"/>
          <w:color w:val="auto"/>
          <w:kern w:val="2"/>
          <w:sz w:val="20"/>
          <w:szCs w:val="20"/>
          <w:lang w:val="en-US" w:eastAsia="zh-CN" w:bidi="ar-SA"/>
        </w:rPr>
        <w:t>税率为</w:t>
      </w:r>
      <w:r>
        <w:rPr>
          <w:rFonts w:hint="default" w:ascii="宋体" w:hAnsi="宋体" w:cs="宋体"/>
          <w:color w:val="auto"/>
          <w:kern w:val="2"/>
          <w:sz w:val="20"/>
          <w:szCs w:val="20"/>
          <w:lang w:val="en-US" w:eastAsia="zh-CN" w:bidi="ar-SA"/>
        </w:rPr>
        <w:t>9%)</w:t>
      </w:r>
      <w:r>
        <w:rPr>
          <w:rFonts w:hint="eastAsia" w:ascii="宋体" w:hAnsi="宋体" w:eastAsia="宋体" w:cs="宋体"/>
          <w:color w:val="auto"/>
          <w:kern w:val="2"/>
          <w:sz w:val="20"/>
          <w:szCs w:val="20"/>
          <w:lang w:val="en-US" w:eastAsia="zh-CN" w:bidi="ar-SA"/>
        </w:rPr>
        <w:t>，以上付款均不计任何利息和相关费用</w:t>
      </w:r>
      <w:r>
        <w:rPr>
          <w:rFonts w:hint="eastAsia" w:ascii="宋体" w:hAnsi="宋体" w:cs="宋体"/>
          <w:color w:val="auto"/>
          <w:kern w:val="2"/>
          <w:sz w:val="20"/>
          <w:szCs w:val="20"/>
          <w:lang w:val="en-US" w:eastAsia="zh-CN" w:bidi="ar-SA"/>
        </w:rPr>
        <w:t>。</w:t>
      </w:r>
      <w:r>
        <w:rPr>
          <w:rFonts w:hint="eastAsia" w:ascii="宋体" w:hAnsi="宋体" w:eastAsia="宋体" w:cs="宋体"/>
          <w:color w:val="auto"/>
          <w:kern w:val="2"/>
          <w:sz w:val="20"/>
          <w:szCs w:val="20"/>
          <w:lang w:val="en-US" w:eastAsia="zh-CN" w:bidi="ar-SA"/>
        </w:rPr>
        <w:t>如不能提供(税率为9%)的增值税专用发票,项目结算付款时将按照 :中标金额/(1+9%)*(1+提供的发票的对应税率)进行调整结算总价。</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六</w:t>
      </w:r>
      <w:r>
        <w:rPr>
          <w:rFonts w:hint="eastAsia" w:ascii="黑体" w:hAnsi="黑体" w:eastAsia="黑体" w:cs="黑体"/>
          <w:bCs/>
          <w:kern w:val="0"/>
          <w:sz w:val="20"/>
          <w:szCs w:val="20"/>
        </w:rPr>
        <w:t>、工程款结算</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rPr>
      </w:pPr>
      <w:r>
        <w:rPr>
          <w:rFonts w:hint="default" w:ascii="宋体" w:hAnsi="宋体" w:cs="宋体"/>
          <w:bCs/>
          <w:kern w:val="0"/>
          <w:sz w:val="20"/>
          <w:szCs w:val="20"/>
          <w:lang w:val="en-US"/>
        </w:rPr>
        <w:t>1</w:t>
      </w:r>
      <w:r>
        <w:rPr>
          <w:rFonts w:hint="eastAsia" w:ascii="宋体" w:hAnsi="宋体" w:eastAsia="宋体" w:cs="宋体"/>
          <w:bCs/>
          <w:kern w:val="0"/>
          <w:sz w:val="20"/>
          <w:szCs w:val="20"/>
        </w:rPr>
        <w:t>、乙方不得克扣乙方安排至现场的工人工资，以保证乙方工人工作积极性和合法权益。</w:t>
      </w:r>
      <w:r>
        <w:rPr>
          <w:rFonts w:hint="eastAsia" w:ascii="宋体" w:hAnsi="宋体" w:eastAsia="宋体" w:cs="宋体"/>
          <w:sz w:val="20"/>
          <w:szCs w:val="20"/>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default" w:ascii="宋体" w:hAnsi="宋体" w:cs="宋体"/>
          <w:bCs/>
          <w:kern w:val="0"/>
          <w:sz w:val="20"/>
          <w:szCs w:val="20"/>
          <w:lang w:val="en-US"/>
        </w:rPr>
        <w:t>2</w:t>
      </w:r>
      <w:r>
        <w:rPr>
          <w:rFonts w:hint="eastAsia" w:ascii="宋体" w:hAnsi="宋体" w:eastAsia="宋体" w:cs="宋体"/>
          <w:bCs/>
          <w:kern w:val="0"/>
          <w:sz w:val="20"/>
          <w:szCs w:val="20"/>
        </w:rPr>
        <w:t>、乙方在提供工程费用票据时，必须提供增值税专用发票。</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zh-CN"/>
        </w:rPr>
      </w:pPr>
      <w:r>
        <w:rPr>
          <w:rFonts w:hint="default" w:ascii="宋体" w:hAnsi="宋体" w:cs="宋体"/>
          <w:bCs/>
          <w:kern w:val="0"/>
          <w:sz w:val="20"/>
          <w:szCs w:val="20"/>
          <w:lang w:val="en-US" w:eastAsia="zh-CN"/>
        </w:rPr>
        <w:t>3</w:t>
      </w:r>
      <w:r>
        <w:rPr>
          <w:rFonts w:hint="eastAsia" w:ascii="宋体" w:hAnsi="宋体" w:eastAsia="宋体" w:cs="宋体"/>
          <w:bCs/>
          <w:kern w:val="0"/>
          <w:sz w:val="20"/>
          <w:szCs w:val="20"/>
          <w:lang w:val="en-US" w:eastAsia="zh-CN"/>
        </w:rPr>
        <w:t>、</w:t>
      </w:r>
      <w:r>
        <w:rPr>
          <w:rFonts w:hint="eastAsia" w:ascii="宋体" w:hAnsi="宋体" w:eastAsia="宋体" w:cs="宋体"/>
          <w:bCs/>
          <w:kern w:val="0"/>
          <w:sz w:val="20"/>
          <w:szCs w:val="20"/>
          <w:lang w:val="zh-CN"/>
        </w:rPr>
        <w:t>乙方开户银行及帐号：</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开户单位（人）名称：</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zh-CN"/>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   户   银   行：</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zh-CN"/>
        </w:rPr>
        <w:t>帐             号：</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七、责任与义务</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1、乙方需按甲方要求的规定时间组织人员、机械</w:t>
      </w:r>
      <w:r>
        <w:rPr>
          <w:rFonts w:hint="eastAsia" w:ascii="宋体" w:hAnsi="宋体" w:cs="宋体"/>
          <w:sz w:val="20"/>
          <w:szCs w:val="20"/>
          <w:u w:val="none"/>
          <w:lang w:val="en-US" w:eastAsia="zh-CN"/>
        </w:rPr>
        <w:t>、材料</w:t>
      </w:r>
      <w:r>
        <w:rPr>
          <w:rFonts w:hint="eastAsia" w:ascii="宋体" w:hAnsi="宋体" w:eastAsia="宋体" w:cs="宋体"/>
          <w:sz w:val="20"/>
          <w:szCs w:val="20"/>
          <w:u w:val="none"/>
          <w:lang w:val="en-US" w:eastAsia="zh-CN"/>
        </w:rPr>
        <w:t>进场施工，未按规定时间进场的，</w:t>
      </w:r>
      <w:r>
        <w:rPr>
          <w:rFonts w:hint="eastAsia" w:ascii="宋体" w:hAnsi="宋体" w:eastAsia="宋体" w:cs="宋体"/>
          <w:sz w:val="20"/>
          <w:szCs w:val="20"/>
          <w:u w:val="none"/>
        </w:rPr>
        <w:t>每</w:t>
      </w:r>
      <w:r>
        <w:rPr>
          <w:rFonts w:hint="eastAsia" w:ascii="宋体" w:hAnsi="宋体" w:eastAsia="宋体" w:cs="宋体"/>
          <w:sz w:val="20"/>
          <w:szCs w:val="20"/>
          <w:u w:val="none"/>
          <w:lang w:val="en-US" w:eastAsia="zh-CN"/>
        </w:rPr>
        <w:t>延迟1天</w:t>
      </w:r>
      <w:r>
        <w:rPr>
          <w:rFonts w:hint="eastAsia" w:ascii="宋体" w:hAnsi="宋体" w:eastAsia="宋体" w:cs="宋体"/>
          <w:sz w:val="20"/>
          <w:szCs w:val="20"/>
          <w:u w:val="none"/>
        </w:rPr>
        <w:t>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w:t>
      </w:r>
      <w:r>
        <w:rPr>
          <w:rFonts w:hint="eastAsia" w:ascii="宋体" w:hAnsi="宋体" w:eastAsia="宋体" w:cs="宋体"/>
          <w:sz w:val="20"/>
          <w:szCs w:val="20"/>
          <w:u w:val="none"/>
          <w:lang w:val="en-US" w:eastAsia="zh-CN"/>
        </w:rPr>
        <w:t>/天</w:t>
      </w:r>
      <w:r>
        <w:rPr>
          <w:rFonts w:hint="eastAsia" w:ascii="宋体" w:hAnsi="宋体" w:eastAsia="宋体" w:cs="宋体"/>
          <w:sz w:val="20"/>
          <w:szCs w:val="20"/>
          <w:u w:val="none"/>
        </w:rPr>
        <w:t>的违约金，违约金从</w:t>
      </w:r>
      <w:r>
        <w:rPr>
          <w:rFonts w:hint="eastAsia" w:ascii="宋体" w:hAnsi="宋体" w:cs="宋体"/>
          <w:sz w:val="20"/>
          <w:szCs w:val="20"/>
          <w:u w:val="none"/>
          <w:lang w:val="en-US" w:eastAsia="zh-CN"/>
        </w:rPr>
        <w:t>履约保证金或</w:t>
      </w:r>
      <w:r>
        <w:rPr>
          <w:rFonts w:hint="eastAsia" w:ascii="宋体" w:hAnsi="宋体" w:eastAsia="宋体" w:cs="宋体"/>
          <w:sz w:val="20"/>
          <w:szCs w:val="20"/>
          <w:u w:val="none"/>
        </w:rPr>
        <w:t>工程款中扣除。</w:t>
      </w:r>
      <w:r>
        <w:rPr>
          <w:rFonts w:hint="eastAsia" w:ascii="宋体" w:hAnsi="宋体" w:cs="宋体"/>
          <w:sz w:val="20"/>
          <w:szCs w:val="20"/>
          <w:u w:val="none"/>
          <w:lang w:val="en-US" w:eastAsia="zh-CN"/>
        </w:rPr>
        <w:t>乙方</w:t>
      </w:r>
      <w:r>
        <w:rPr>
          <w:rFonts w:hint="eastAsia" w:ascii="宋体" w:hAnsi="宋体" w:eastAsia="宋体" w:cs="宋体"/>
          <w:sz w:val="20"/>
          <w:szCs w:val="20"/>
          <w:u w:val="none"/>
        </w:rPr>
        <w:t>所有务工人员不得超过60周岁</w:t>
      </w:r>
      <w:r>
        <w:rPr>
          <w:rFonts w:hint="default" w:ascii="宋体" w:hAnsi="宋体" w:cs="宋体"/>
          <w:sz w:val="20"/>
          <w:szCs w:val="20"/>
          <w:u w:val="none"/>
          <w:lang w:val="en-US"/>
        </w:rPr>
        <w:t>,</w:t>
      </w:r>
      <w:r>
        <w:rPr>
          <w:rFonts w:hint="eastAsia" w:ascii="宋体" w:hAnsi="宋体" w:eastAsia="宋体" w:cs="宋体"/>
          <w:sz w:val="20"/>
          <w:szCs w:val="20"/>
          <w:u w:val="none"/>
        </w:rPr>
        <w:t>进场人员</w:t>
      </w:r>
      <w:r>
        <w:rPr>
          <w:rFonts w:hint="eastAsia" w:ascii="宋体" w:hAnsi="宋体" w:cs="宋体"/>
          <w:sz w:val="20"/>
          <w:szCs w:val="20"/>
          <w:u w:val="none"/>
          <w:lang w:val="en-US" w:eastAsia="zh-CN"/>
        </w:rPr>
        <w:t>必须</w:t>
      </w:r>
      <w:r>
        <w:rPr>
          <w:rFonts w:hint="eastAsia" w:ascii="宋体" w:hAnsi="宋体" w:eastAsia="宋体" w:cs="宋体"/>
          <w:sz w:val="20"/>
          <w:szCs w:val="20"/>
          <w:u w:val="none"/>
        </w:rPr>
        <w:t>购买团体意外伤害险。</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审核认可的施工图纸要求进行施工，除</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要求变更外，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未按上述要求施工，</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将对</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处以中标单价3倍的违约金；如</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需要调整工程内容时，</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在接到通知后，必须按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的要求进行施工，且不得有任何理由拖延工期，确保按期完工；</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确保竣工验收必须一次性验收合格，如</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未按设计图纸及</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要求进行施工的，导致竣工验收不合格，</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必须无条件返工至合格，且每处按</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 xml:space="preserve">000元违约金，违约金从工程款中扣除。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3、</w:t>
      </w:r>
      <w:r>
        <w:rPr>
          <w:rFonts w:hint="eastAsia" w:ascii="宋体" w:hAnsi="宋体" w:eastAsia="宋体" w:cs="宋体"/>
          <w:sz w:val="20"/>
          <w:szCs w:val="20"/>
          <w:u w:val="none"/>
        </w:rPr>
        <w:t>若发生工序、检验批等验收不符合质量目标要求的，每发生一次向</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5000</w:t>
      </w:r>
      <w:r>
        <w:rPr>
          <w:rFonts w:hint="eastAsia" w:ascii="宋体" w:hAnsi="宋体" w:eastAsia="宋体" w:cs="宋体"/>
          <w:sz w:val="20"/>
          <w:szCs w:val="20"/>
          <w:u w:val="none"/>
        </w:rPr>
        <w:t>元的违约金，违约金从工程款中扣除。若发生分项工程验收不符合质量目标要求的，每发生向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000元的违约金，违约金从工程款中扣除。另外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在执行上述要求的同时，并不免除在限期内整改到位、继续履行其他合同条款的义务，由此发生的所有费用均由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承担，工期、造价不给予补偿。</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4、</w:t>
      </w:r>
      <w:r>
        <w:rPr>
          <w:rFonts w:hint="eastAsia" w:ascii="宋体" w:hAnsi="宋体" w:eastAsia="宋体" w:cs="宋体"/>
          <w:sz w:val="20"/>
          <w:szCs w:val="20"/>
          <w:u w:val="none"/>
        </w:rPr>
        <w:t>若未按照</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要求及时整改到位的，</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有权委托第三方代为实施，所发生的费用由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承担。拒不整改的</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有权解除施工合同，已完成且经验收合格的工作量按照</w:t>
      </w:r>
      <w:r>
        <w:rPr>
          <w:rFonts w:hint="eastAsia" w:ascii="宋体" w:hAnsi="宋体" w:eastAsia="宋体" w:cs="宋体"/>
          <w:sz w:val="20"/>
          <w:szCs w:val="20"/>
          <w:u w:val="none"/>
          <w:lang w:val="en-US" w:eastAsia="zh-CN"/>
        </w:rPr>
        <w:t>6</w:t>
      </w:r>
      <w:r>
        <w:rPr>
          <w:rFonts w:hint="eastAsia" w:ascii="宋体" w:hAnsi="宋体" w:eastAsia="宋体" w:cs="宋体"/>
          <w:sz w:val="20"/>
          <w:szCs w:val="20"/>
          <w:u w:val="none"/>
        </w:rPr>
        <w:t>0%结算，已完成但经验收不合格的工程量，</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有权不计付工程款</w:t>
      </w:r>
      <w:r>
        <w:rPr>
          <w:rFonts w:hint="eastAsia" w:ascii="宋体" w:hAnsi="宋体" w:eastAsia="宋体" w:cs="宋体"/>
          <w:sz w:val="20"/>
          <w:szCs w:val="20"/>
          <w:u w:val="none"/>
          <w:lang w:val="en-US" w:eastAsia="zh-CN"/>
        </w:rPr>
        <w:t>且</w:t>
      </w:r>
      <w:r>
        <w:rPr>
          <w:rFonts w:hint="eastAsia" w:ascii="宋体" w:hAnsi="宋体" w:eastAsia="宋体" w:cs="宋体"/>
          <w:sz w:val="20"/>
          <w:szCs w:val="20"/>
          <w:u w:val="none"/>
        </w:rPr>
        <w:t>委托第三方代为</w:t>
      </w:r>
      <w:r>
        <w:rPr>
          <w:rFonts w:hint="eastAsia" w:ascii="宋体" w:hAnsi="宋体" w:eastAsia="宋体" w:cs="宋体"/>
          <w:sz w:val="20"/>
          <w:szCs w:val="20"/>
          <w:u w:val="none"/>
          <w:lang w:val="en-US" w:eastAsia="zh-CN"/>
        </w:rPr>
        <w:t>整改，整改发生的费用</w:t>
      </w:r>
      <w:r>
        <w:rPr>
          <w:rFonts w:hint="eastAsia" w:ascii="宋体" w:hAnsi="宋体" w:eastAsia="宋体" w:cs="宋体"/>
          <w:sz w:val="20"/>
          <w:szCs w:val="20"/>
          <w:u w:val="none"/>
        </w:rPr>
        <w:t>从工程款中扣除。</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cs="Times New Roman"/>
          <w:bCs/>
          <w:kern w:val="0"/>
          <w:sz w:val="20"/>
          <w:szCs w:val="20"/>
          <w:lang w:val="en-US" w:eastAsia="zh-CN"/>
        </w:rPr>
        <w:t>5、</w:t>
      </w:r>
      <w:r>
        <w:rPr>
          <w:rFonts w:hint="default" w:ascii="Times New Roman" w:hAnsi="Times New Roman" w:eastAsia="宋体" w:cs="Times New Roman"/>
          <w:bCs/>
          <w:kern w:val="0"/>
          <w:sz w:val="20"/>
          <w:szCs w:val="20"/>
        </w:rPr>
        <w:t>本工程所有施工建筑垃圾均应由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全部清运出施工现场，并自行弃置，费用已包含在合同价中。</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八、履约保证金</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b/>
          <w:bCs w:val="0"/>
          <w:kern w:val="0"/>
          <w:sz w:val="20"/>
          <w:szCs w:val="20"/>
          <w:lang w:val="en-US" w:eastAsia="zh-CN"/>
        </w:rPr>
      </w:pPr>
      <w:r>
        <w:rPr>
          <w:rFonts w:hint="eastAsia" w:ascii="宋体" w:hAnsi="宋体" w:eastAsia="宋体" w:cs="宋体"/>
          <w:color w:val="auto"/>
          <w:sz w:val="20"/>
          <w:szCs w:val="20"/>
          <w:u w:val="none"/>
          <w:lang w:val="en-US" w:eastAsia="zh-CN"/>
        </w:rPr>
        <w:t>1.履约保证金将作为乙方按时履行本合同义务的凭据，</w:t>
      </w:r>
      <w:r>
        <w:rPr>
          <w:rFonts w:hint="eastAsia" w:ascii="宋体" w:hAnsi="宋体" w:eastAsia="宋体" w:cs="宋体"/>
          <w:b/>
          <w:bCs w:val="0"/>
          <w:kern w:val="0"/>
          <w:sz w:val="20"/>
          <w:szCs w:val="20"/>
          <w:lang w:val="en-US" w:eastAsia="zh-CN"/>
        </w:rPr>
        <w:t>乙方履约保证金为</w:t>
      </w:r>
      <w:r>
        <w:rPr>
          <w:rFonts w:hint="eastAsia" w:ascii="宋体" w:hAnsi="宋体" w:cs="宋体"/>
          <w:b/>
          <w:bCs w:val="0"/>
          <w:kern w:val="0"/>
          <w:sz w:val="20"/>
          <w:szCs w:val="20"/>
          <w:lang w:val="en-US" w:eastAsia="zh-CN"/>
        </w:rPr>
        <w:t>中标价的</w:t>
      </w:r>
      <w:r>
        <w:rPr>
          <w:rFonts w:hint="eastAsia" w:ascii="宋体" w:hAnsi="宋体" w:cs="宋体"/>
          <w:b/>
          <w:bCs w:val="0"/>
          <w:kern w:val="0"/>
          <w:sz w:val="20"/>
          <w:szCs w:val="20"/>
          <w:u w:val="single"/>
          <w:lang w:val="en-US" w:eastAsia="zh-CN"/>
        </w:rPr>
        <w:t>5%</w:t>
      </w:r>
      <w:r>
        <w:rPr>
          <w:rFonts w:hint="eastAsia" w:ascii="宋体" w:hAnsi="宋体" w:eastAsia="宋体" w:cs="宋体"/>
          <w:b/>
          <w:bCs w:val="0"/>
          <w:kern w:val="0"/>
          <w:sz w:val="20"/>
          <w:szCs w:val="20"/>
          <w:lang w:val="en-US" w:eastAsia="zh-CN"/>
        </w:rPr>
        <w:t>，在合同签订前缴纳。</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2.履约保证金待本合同范围内全部工程完成并验收合格后3个月内全部退清（甲方考核扣款除外，不计利息）。</w:t>
      </w:r>
      <w:r>
        <w:rPr>
          <w:rFonts w:hint="eastAsia" w:ascii="宋体" w:hAnsi="宋体" w:eastAsia="宋体" w:cs="宋体"/>
          <w:color w:val="auto"/>
          <w:kern w:val="2"/>
          <w:sz w:val="20"/>
          <w:szCs w:val="20"/>
          <w:lang w:val="en-US" w:eastAsia="zh-CN" w:bidi="ar-SA"/>
        </w:rPr>
        <w:t>以现金形式缴纳的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，退还至投标人的法人基本存款账户；以保函或保险公司保险单形式缴纳的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按相关协议执行，无需办理退款手续。</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3.甲方接收乙方从基本账户缴纳的现金（开户银行：中国农业银行股份有限公司盐城环城支行；银行账户：10427901040128880）或银行保函中任何一种形式的履约保证金。具体形式由投标人自主选择。</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4.本工程接受中标人提供的从基本账户缴纳的担保机构保函、保险机构保单等非现金交易担保方式。</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5.如乙方未能按时履行本合同义务，甲方有权在相应退还阶段扣除相应保证金。</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九、相关说明及要求</w:t>
      </w:r>
    </w:p>
    <w:p>
      <w:pPr>
        <w:keepNext w:val="0"/>
        <w:keepLines w:val="0"/>
        <w:pageBreakBefore w:val="0"/>
        <w:widowControl/>
        <w:kinsoku/>
        <w:wordWrap/>
        <w:overflowPunct/>
        <w:topLinePunct w:val="0"/>
        <w:autoSpaceDE/>
        <w:autoSpaceDN/>
        <w:bidi w:val="0"/>
        <w:adjustRightInd/>
        <w:snapToGrid/>
        <w:spacing w:line="560" w:lineRule="exact"/>
        <w:ind w:left="0" w:leftChars="0" w:firstLine="420"/>
        <w:jc w:val="left"/>
        <w:rPr>
          <w:rFonts w:hint="eastAsia" w:ascii="宋体" w:hAnsi="宋体" w:eastAsia="宋体" w:cs="宋体"/>
          <w:b w:val="0"/>
          <w:bCs w:val="0"/>
          <w:i w:val="0"/>
          <w:iCs w:val="0"/>
          <w:color w:val="000000"/>
          <w:sz w:val="20"/>
          <w:szCs w:val="20"/>
          <w:highlight w:val="none"/>
          <w:u w:val="none"/>
          <w:lang w:val="en-US" w:eastAsia="zh-CN" w:bidi="ar-SA"/>
        </w:rPr>
      </w:pPr>
      <w:r>
        <w:rPr>
          <w:rFonts w:hint="eastAsia" w:ascii="宋体" w:hAnsi="宋体" w:eastAsia="宋体" w:cs="宋体"/>
          <w:b w:val="0"/>
          <w:bCs w:val="0"/>
          <w:i w:val="0"/>
          <w:iCs w:val="0"/>
          <w:color w:val="000000"/>
          <w:sz w:val="20"/>
          <w:szCs w:val="20"/>
          <w:highlight w:val="none"/>
          <w:u w:val="none"/>
        </w:rPr>
        <w:t>1、</w:t>
      </w:r>
      <w:r>
        <w:rPr>
          <w:rFonts w:hint="eastAsia" w:ascii="宋体" w:hAnsi="宋体" w:eastAsia="宋体" w:cs="宋体"/>
          <w:b w:val="0"/>
          <w:bCs w:val="0"/>
          <w:i w:val="0"/>
          <w:iCs w:val="0"/>
          <w:color w:val="000000"/>
          <w:sz w:val="20"/>
          <w:szCs w:val="20"/>
          <w:highlight w:val="none"/>
          <w:u w:val="none"/>
          <w:lang w:val="en-US" w:eastAsia="zh-CN"/>
        </w:rPr>
        <w:t>质保期：</w:t>
      </w:r>
      <w:r>
        <w:rPr>
          <w:rFonts w:hint="eastAsia" w:ascii="宋体" w:hAnsi="宋体" w:eastAsia="宋体" w:cs="宋体"/>
          <w:b/>
          <w:bCs/>
          <w:i w:val="0"/>
          <w:iCs w:val="0"/>
          <w:color w:val="000000"/>
          <w:sz w:val="20"/>
          <w:szCs w:val="20"/>
          <w:highlight w:val="none"/>
          <w:u w:val="none"/>
        </w:rPr>
        <w:t>质量保证期不低于</w:t>
      </w:r>
      <w:r>
        <w:rPr>
          <w:rFonts w:hint="eastAsia" w:ascii="宋体" w:hAnsi="宋体" w:cs="宋体"/>
          <w:b/>
          <w:bCs/>
          <w:i w:val="0"/>
          <w:iCs w:val="0"/>
          <w:color w:val="000000"/>
          <w:sz w:val="20"/>
          <w:szCs w:val="20"/>
          <w:highlight w:val="none"/>
          <w:u w:val="none"/>
          <w:lang w:val="en-US" w:eastAsia="zh-CN"/>
        </w:rPr>
        <w:t>2</w:t>
      </w:r>
      <w:r>
        <w:rPr>
          <w:rFonts w:hint="eastAsia" w:ascii="宋体" w:hAnsi="宋体" w:eastAsia="宋体" w:cs="宋体"/>
          <w:b/>
          <w:bCs/>
          <w:i w:val="0"/>
          <w:iCs w:val="0"/>
          <w:color w:val="000000"/>
          <w:sz w:val="20"/>
          <w:szCs w:val="20"/>
          <w:highlight w:val="none"/>
          <w:u w:val="none"/>
        </w:rPr>
        <w:t>年</w:t>
      </w:r>
      <w:r>
        <w:rPr>
          <w:rFonts w:hint="eastAsia" w:ascii="宋体" w:hAnsi="宋体" w:eastAsia="宋体" w:cs="宋体"/>
          <w:b w:val="0"/>
          <w:bCs w:val="0"/>
          <w:i w:val="0"/>
          <w:iCs w:val="0"/>
          <w:color w:val="000000"/>
          <w:sz w:val="20"/>
          <w:szCs w:val="20"/>
          <w:highlight w:val="none"/>
          <w:u w:val="none"/>
        </w:rPr>
        <w:t>，自验收合格之日起计算，质保期内</w:t>
      </w:r>
      <w:r>
        <w:rPr>
          <w:rFonts w:hint="eastAsia" w:ascii="宋体" w:hAnsi="宋体" w:cs="宋体"/>
          <w:b w:val="0"/>
          <w:bCs w:val="0"/>
          <w:i w:val="0"/>
          <w:iCs w:val="0"/>
          <w:color w:val="000000"/>
          <w:sz w:val="20"/>
          <w:szCs w:val="20"/>
          <w:highlight w:val="none"/>
          <w:u w:val="none"/>
          <w:lang w:val="en-US" w:eastAsia="zh-CN"/>
        </w:rPr>
        <w:t>乙方</w:t>
      </w:r>
      <w:r>
        <w:rPr>
          <w:rFonts w:hint="eastAsia" w:ascii="宋体" w:hAnsi="宋体" w:eastAsia="宋体" w:cs="宋体"/>
          <w:b w:val="0"/>
          <w:bCs w:val="0"/>
          <w:i w:val="0"/>
          <w:iCs w:val="0"/>
          <w:color w:val="000000"/>
          <w:sz w:val="20"/>
          <w:szCs w:val="20"/>
          <w:highlight w:val="none"/>
          <w:u w:val="none"/>
        </w:rPr>
        <w:t>免费上门质保</w:t>
      </w:r>
      <w:r>
        <w:rPr>
          <w:rFonts w:hint="eastAsia" w:ascii="宋体" w:hAnsi="宋体" w:eastAsia="宋体" w:cs="宋体"/>
          <w:b w:val="0"/>
          <w:bCs w:val="0"/>
          <w:i w:val="0"/>
          <w:iCs w:val="0"/>
          <w:color w:val="000000"/>
          <w:sz w:val="20"/>
          <w:szCs w:val="20"/>
          <w:highlight w:val="none"/>
          <w:u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2、</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需积极主动地配合</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进行安装完毕后验收，确保通过检测和验收，若出现检测不合格或验收不合格的情况，</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需要重新返工直至检测通过并且验收合格，由此导致的返工费等相关其他费用，由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自行承担，并且</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有权从货款中扣除。</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（1）</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负责保管、看护进场的</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及附配件；</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（2）</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、安装</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（工具）等提供适当的保护、包装或覆盖等处理，以免受损；</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（3）</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安装调试人员对邻近</w:t>
      </w:r>
      <w:r>
        <w:rPr>
          <w:rFonts w:hint="eastAsia" w:ascii="宋体" w:hAnsi="宋体" w:eastAsia="宋体" w:cs="宋体"/>
          <w:i w:val="0"/>
          <w:iCs w:val="0"/>
          <w:color w:val="000000"/>
          <w:sz w:val="20"/>
          <w:szCs w:val="20"/>
          <w:highlight w:val="none"/>
          <w:lang w:val="en-US" w:eastAsia="zh-CN"/>
        </w:rPr>
        <w:t>物品</w:t>
      </w:r>
      <w:r>
        <w:rPr>
          <w:rFonts w:hint="eastAsia" w:ascii="宋体" w:hAnsi="宋体" w:eastAsia="宋体" w:cs="宋体"/>
          <w:i w:val="0"/>
          <w:iCs w:val="0"/>
          <w:color w:val="000000"/>
          <w:sz w:val="20"/>
          <w:szCs w:val="20"/>
          <w:highlight w:val="none"/>
        </w:rPr>
        <w:t>等造成损坏，应由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负责修复及承担一切费用；</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（4）无论安装期间或保修过程中，</w:t>
      </w:r>
      <w:r>
        <w:rPr>
          <w:rFonts w:hint="eastAsia" w:ascii="宋体" w:hAnsi="宋体" w:cs="宋体"/>
          <w:i w:val="0"/>
          <w:iCs w:val="0"/>
          <w:color w:val="000000"/>
          <w:sz w:val="20"/>
          <w:szCs w:val="20"/>
          <w:highlight w:val="none"/>
          <w:lang w:val="en-US" w:eastAsia="zh-CN"/>
        </w:rPr>
        <w:t>乙方</w:t>
      </w:r>
      <w:r>
        <w:rPr>
          <w:rFonts w:hint="eastAsia" w:ascii="宋体" w:hAnsi="宋体" w:eastAsia="宋体" w:cs="宋体"/>
          <w:i w:val="0"/>
          <w:iCs w:val="0"/>
          <w:color w:val="000000"/>
          <w:sz w:val="20"/>
          <w:szCs w:val="20"/>
          <w:highlight w:val="none"/>
        </w:rPr>
        <w:t>负责及时清理垃圾；</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（5）</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承担安装期间安装场所的安全以及</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和安装人员的安全责任；</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lang w:val="en-US"/>
        </w:rPr>
      </w:pPr>
      <w:r>
        <w:rPr>
          <w:rFonts w:hint="eastAsia" w:ascii="宋体" w:hAnsi="宋体" w:eastAsia="宋体" w:cs="宋体"/>
          <w:i w:val="0"/>
          <w:iCs w:val="0"/>
          <w:color w:val="000000"/>
          <w:sz w:val="20"/>
          <w:szCs w:val="20"/>
          <w:highlight w:val="none"/>
        </w:rPr>
        <w:t>（6）</w:t>
      </w:r>
      <w:r>
        <w:rPr>
          <w:rFonts w:hint="eastAsia" w:ascii="宋体" w:hAnsi="宋体" w:eastAsia="宋体" w:cs="宋体"/>
          <w:b/>
          <w:bCs/>
          <w:i w:val="0"/>
          <w:iCs w:val="0"/>
          <w:color w:val="000000"/>
          <w:sz w:val="20"/>
          <w:szCs w:val="20"/>
          <w:highlight w:val="none"/>
          <w:u w:val="none"/>
        </w:rPr>
        <w:t>供货、安装时间要求：合同签订后</w:t>
      </w:r>
      <w:r>
        <w:rPr>
          <w:rFonts w:hint="eastAsia" w:ascii="宋体" w:hAnsi="宋体" w:cs="宋体"/>
          <w:b/>
          <w:bCs/>
          <w:i w:val="0"/>
          <w:iCs w:val="0"/>
          <w:color w:val="000000"/>
          <w:sz w:val="20"/>
          <w:szCs w:val="20"/>
          <w:highlight w:val="none"/>
          <w:u w:val="none"/>
          <w:lang w:val="en-US" w:eastAsia="zh-CN"/>
        </w:rPr>
        <w:t>1</w:t>
      </w:r>
      <w:r>
        <w:rPr>
          <w:rFonts w:hint="eastAsia" w:ascii="宋体" w:hAnsi="宋体" w:eastAsia="宋体" w:cs="宋体"/>
          <w:b/>
          <w:bCs/>
          <w:i w:val="0"/>
          <w:iCs w:val="0"/>
          <w:color w:val="000000"/>
          <w:sz w:val="20"/>
          <w:szCs w:val="20"/>
          <w:highlight w:val="none"/>
          <w:u w:val="none"/>
          <w:lang w:val="en-US" w:eastAsia="zh-CN"/>
        </w:rPr>
        <w:t>0天内完成</w:t>
      </w:r>
      <w:r>
        <w:rPr>
          <w:rFonts w:hint="eastAsia" w:ascii="宋体" w:hAnsi="宋体" w:eastAsia="宋体" w:cs="宋体"/>
          <w:b/>
          <w:bCs/>
          <w:i w:val="0"/>
          <w:iCs w:val="0"/>
          <w:color w:val="000000"/>
          <w:sz w:val="20"/>
          <w:szCs w:val="20"/>
          <w:highlight w:val="none"/>
          <w:u w:val="none"/>
        </w:rPr>
        <w:t>（除不可抗力、非乙方原因）全部供货及安装完毕。</w:t>
      </w:r>
      <w:r>
        <w:rPr>
          <w:rFonts w:hint="eastAsia" w:ascii="宋体" w:hAnsi="宋体" w:eastAsia="宋体" w:cs="宋体"/>
          <w:i w:val="0"/>
          <w:iCs w:val="0"/>
          <w:color w:val="000000"/>
          <w:sz w:val="20"/>
          <w:szCs w:val="20"/>
          <w:highlight w:val="none"/>
        </w:rPr>
        <w:t>若因</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原因导致货物不能按要求安装使用，</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有权追究其责任。</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可先到项目地点充分了解地理位置、情况、道路、储存空间、装卸限制及施工配合等任何其他足以影响投标报价的情况，任何因忽视或误解项目现场而导致的索赔或工期延长申请将不被批准。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3</w:t>
      </w:r>
      <w:r>
        <w:rPr>
          <w:rFonts w:hint="eastAsia" w:ascii="宋体" w:hAnsi="宋体" w:eastAsia="宋体" w:cs="宋体"/>
          <w:i w:val="0"/>
          <w:iCs w:val="0"/>
          <w:color w:val="000000"/>
          <w:sz w:val="20"/>
          <w:szCs w:val="20"/>
          <w:highlight w:val="none"/>
        </w:rPr>
        <w:t>、本项目由各</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自行进行现场勘查，交通工具自配。请务必对项目现场和周围环境进行仔细认真查勘，在随后的采购中，对现场资料和数据所作出的推论、解释和结论及由此造成的后果由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4</w:t>
      </w:r>
      <w:r>
        <w:rPr>
          <w:rFonts w:hint="eastAsia" w:ascii="宋体" w:hAnsi="宋体" w:eastAsia="宋体" w:cs="宋体"/>
          <w:i w:val="0"/>
          <w:iCs w:val="0"/>
          <w:color w:val="000000"/>
          <w:sz w:val="20"/>
          <w:szCs w:val="20"/>
          <w:highlight w:val="none"/>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必须服从现场管理。</w:t>
      </w:r>
      <w:r>
        <w:rPr>
          <w:rFonts w:hint="eastAsia" w:ascii="宋体" w:hAnsi="宋体" w:cs="宋体"/>
          <w:sz w:val="20"/>
          <w:szCs w:val="20"/>
          <w:u w:val="none"/>
          <w:lang w:val="en-US" w:eastAsia="zh-CN"/>
        </w:rPr>
        <w:t>乙方</w:t>
      </w:r>
      <w:r>
        <w:rPr>
          <w:rFonts w:hint="eastAsia" w:ascii="宋体" w:hAnsi="宋体" w:eastAsia="宋体" w:cs="宋体"/>
          <w:sz w:val="20"/>
          <w:szCs w:val="20"/>
          <w:u w:val="none"/>
        </w:rPr>
        <w:t>所有务工人员不得超过60周岁</w:t>
      </w:r>
      <w:r>
        <w:rPr>
          <w:rFonts w:hint="default" w:ascii="宋体" w:hAnsi="宋体" w:cs="宋体"/>
          <w:sz w:val="20"/>
          <w:szCs w:val="20"/>
          <w:u w:val="none"/>
          <w:lang w:val="en-US"/>
        </w:rPr>
        <w:t>,</w:t>
      </w:r>
      <w:r>
        <w:rPr>
          <w:rFonts w:hint="eastAsia" w:ascii="宋体" w:hAnsi="宋体" w:eastAsia="宋体" w:cs="宋体"/>
          <w:sz w:val="20"/>
          <w:szCs w:val="20"/>
          <w:u w:val="none"/>
        </w:rPr>
        <w:t>进场人员</w:t>
      </w:r>
      <w:r>
        <w:rPr>
          <w:rFonts w:hint="eastAsia" w:ascii="宋体" w:hAnsi="宋体" w:cs="宋体"/>
          <w:sz w:val="20"/>
          <w:szCs w:val="20"/>
          <w:u w:val="none"/>
          <w:lang w:val="en-US" w:eastAsia="zh-CN"/>
        </w:rPr>
        <w:t>必须</w:t>
      </w:r>
      <w:r>
        <w:rPr>
          <w:rFonts w:hint="eastAsia" w:ascii="宋体" w:hAnsi="宋体" w:eastAsia="宋体" w:cs="宋体"/>
          <w:sz w:val="20"/>
          <w:szCs w:val="20"/>
          <w:u w:val="none"/>
        </w:rPr>
        <w:t>购买团体意外伤害险。</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5</w:t>
      </w:r>
      <w:r>
        <w:rPr>
          <w:rFonts w:hint="eastAsia" w:ascii="宋体" w:hAnsi="宋体" w:eastAsia="宋体" w:cs="宋体"/>
          <w:i w:val="0"/>
          <w:iCs w:val="0"/>
          <w:color w:val="000000"/>
          <w:sz w:val="20"/>
          <w:szCs w:val="20"/>
          <w:highlight w:val="none"/>
        </w:rPr>
        <w:t>、货物由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运至</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指定地点，验收交货前存放及保管概由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负责。产品材料的包装均应有良好的防湿、防锈、防潮、防雨、防腐及防碰撞的措施。凡由于包装不良造成的损失和由此产生的费用均由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承担。</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lang w:val="en-US" w:eastAsia="zh-CN"/>
        </w:rPr>
      </w:pPr>
      <w:r>
        <w:rPr>
          <w:rFonts w:hint="eastAsia" w:ascii="宋体" w:hAnsi="宋体" w:eastAsia="宋体" w:cs="宋体"/>
          <w:i w:val="0"/>
          <w:iCs w:val="0"/>
          <w:color w:val="000000"/>
          <w:sz w:val="20"/>
          <w:szCs w:val="20"/>
          <w:highlight w:val="none"/>
          <w:lang w:val="en-US"/>
        </w:rPr>
        <w:t>6</w:t>
      </w:r>
      <w:r>
        <w:rPr>
          <w:rFonts w:hint="eastAsia" w:ascii="宋体" w:hAnsi="宋体" w:eastAsia="宋体" w:cs="宋体"/>
          <w:i w:val="0"/>
          <w:iCs w:val="0"/>
          <w:color w:val="000000"/>
          <w:sz w:val="20"/>
          <w:szCs w:val="20"/>
          <w:highlight w:val="none"/>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须按照</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需求，免费配送安装至</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指定地点，并免费提供安装服务</w:t>
      </w:r>
      <w:r>
        <w:rPr>
          <w:rFonts w:hint="eastAsia" w:ascii="宋体" w:hAnsi="宋体" w:eastAsia="宋体" w:cs="宋体"/>
          <w:i w:val="0"/>
          <w:iCs w:val="0"/>
          <w:color w:val="000000"/>
          <w:sz w:val="20"/>
          <w:szCs w:val="20"/>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7</w:t>
      </w:r>
      <w:r>
        <w:rPr>
          <w:rFonts w:hint="eastAsia" w:ascii="宋体" w:hAnsi="宋体" w:cs="宋体"/>
          <w:i w:val="0"/>
          <w:iCs w:val="0"/>
          <w:color w:val="000000"/>
          <w:sz w:val="20"/>
          <w:szCs w:val="20"/>
          <w:highlight w:val="none"/>
          <w:lang w:val="en-US" w:eastAsia="zh-CN"/>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在接到</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通知后，需根据</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要求及现场具体情况，拟定产品进场方案报</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，征得</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同意后方可安排产品进场。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8</w:t>
      </w:r>
      <w:r>
        <w:rPr>
          <w:rFonts w:hint="eastAsia" w:ascii="宋体" w:hAnsi="宋体" w:eastAsia="宋体" w:cs="宋体"/>
          <w:i w:val="0"/>
          <w:iCs w:val="0"/>
          <w:color w:val="000000"/>
          <w:sz w:val="20"/>
          <w:szCs w:val="20"/>
          <w:highlight w:val="none"/>
          <w:lang w:val="en-US" w:eastAsia="zh-CN"/>
        </w:rPr>
        <w:t>、</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应自行办理为执行本招标文件规定义务而投入的机具产品，运输工具的财产保险和工人意外伤害保险及第三者责任险，货物运输险，包装物的保险及其他相关险种，保险费由</w:t>
      </w: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承担并支付，并包含在报价单中的货物综合报价之中，</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将不再单独支付。</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420"/>
        <w:rPr>
          <w:rFonts w:hint="eastAsia"/>
          <w:sz w:val="20"/>
          <w:szCs w:val="20"/>
          <w:lang w:val="en-US" w:eastAsia="zh-CN"/>
        </w:rPr>
      </w:pPr>
      <w:r>
        <w:rPr>
          <w:rFonts w:hint="eastAsia" w:ascii="宋体" w:hAnsi="宋体" w:cs="宋体"/>
          <w:i w:val="0"/>
          <w:iCs w:val="0"/>
          <w:color w:val="000000"/>
          <w:sz w:val="20"/>
          <w:szCs w:val="20"/>
          <w:highlight w:val="none"/>
          <w:lang w:eastAsia="zh-CN"/>
        </w:rPr>
        <w:t>乙方</w:t>
      </w:r>
      <w:r>
        <w:rPr>
          <w:rFonts w:hint="eastAsia" w:ascii="宋体" w:hAnsi="宋体" w:eastAsia="宋体" w:cs="宋体"/>
          <w:i w:val="0"/>
          <w:iCs w:val="0"/>
          <w:color w:val="000000"/>
          <w:sz w:val="20"/>
          <w:szCs w:val="20"/>
          <w:highlight w:val="none"/>
        </w:rPr>
        <w:t>免费对</w:t>
      </w:r>
      <w:r>
        <w:rPr>
          <w:rFonts w:hint="eastAsia" w:ascii="宋体" w:hAnsi="宋体" w:cs="宋体"/>
          <w:i w:val="0"/>
          <w:iCs w:val="0"/>
          <w:color w:val="000000"/>
          <w:sz w:val="20"/>
          <w:szCs w:val="20"/>
          <w:highlight w:val="none"/>
          <w:lang w:eastAsia="zh-CN"/>
        </w:rPr>
        <w:t>甲方</w:t>
      </w:r>
      <w:r>
        <w:rPr>
          <w:rFonts w:hint="eastAsia" w:ascii="宋体" w:hAnsi="宋体" w:eastAsia="宋体" w:cs="宋体"/>
          <w:i w:val="0"/>
          <w:iCs w:val="0"/>
          <w:color w:val="000000"/>
          <w:sz w:val="20"/>
          <w:szCs w:val="20"/>
          <w:highlight w:val="none"/>
        </w:rPr>
        <w:t>技术人员进行保养等方面的培训，并且提供免费的技术咨询服务。</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十、协议的解除与终止</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1</w:t>
      </w:r>
      <w:r>
        <w:rPr>
          <w:rFonts w:hint="eastAsia" w:ascii="宋体" w:hAnsi="宋体" w:eastAsia="宋体" w:cs="宋体"/>
          <w:bCs/>
          <w:kern w:val="0"/>
          <w:sz w:val="20"/>
          <w:szCs w:val="20"/>
        </w:rPr>
        <w:t>、因乙方工人违背工地工作纪律和管理规定的，或者违背本协议中约定的义务的，甲方可随时与乙方解除本协议，不需按上款规定提前通知乙方。</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2</w:t>
      </w:r>
      <w:r>
        <w:rPr>
          <w:rFonts w:hint="eastAsia" w:ascii="宋体" w:hAnsi="宋体" w:eastAsia="宋体" w:cs="宋体"/>
          <w:bCs/>
          <w:kern w:val="0"/>
          <w:sz w:val="20"/>
          <w:szCs w:val="20"/>
        </w:rPr>
        <w:t>、本协议到期或过期，如双方未续签，自行终止本协议，不需提前通知。</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3</w:t>
      </w:r>
      <w:r>
        <w:rPr>
          <w:rFonts w:hint="eastAsia" w:ascii="宋体" w:hAnsi="宋体" w:eastAsia="宋体" w:cs="宋体"/>
          <w:bCs/>
          <w:kern w:val="0"/>
          <w:sz w:val="20"/>
          <w:szCs w:val="20"/>
        </w:rPr>
        <w:t>、甲乙双方无论因何原因解除或终止本协议，乙方均应立即办理工作交接、归还甲方财、物等手续后方能离开，否则，甲方不予结算乙方工程款，并有权向乙方追偿。</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十一、其他</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1、乙方工人的人事档案和劳动法律关系由乙方管理，甲方不负责处理与乙方工人有关的任何事宜。</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2、因甲乙双方之间建立的关系是临时性工程承包合同关系，因此甲方不承担乙方员工任何社会保险缴纳义务。乙方必须为乙方人员购买商业意外保险。</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3、因履行本协议发生争议且协商不成的，由工程所在地法院处理。</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4、本协议书一式肆份，甲方</w:t>
      </w:r>
      <w:r>
        <w:rPr>
          <w:rFonts w:hint="eastAsia" w:ascii="宋体" w:hAnsi="宋体" w:eastAsia="宋体" w:cs="宋体"/>
          <w:bCs/>
          <w:kern w:val="0"/>
          <w:sz w:val="20"/>
          <w:szCs w:val="20"/>
          <w:lang w:val="en-US" w:eastAsia="zh-CN"/>
        </w:rPr>
        <w:t>叁</w:t>
      </w:r>
      <w:r>
        <w:rPr>
          <w:rFonts w:hint="eastAsia" w:ascii="宋体" w:hAnsi="宋体" w:eastAsia="宋体" w:cs="宋体"/>
          <w:bCs/>
          <w:kern w:val="0"/>
          <w:sz w:val="20"/>
          <w:szCs w:val="20"/>
        </w:rPr>
        <w:t>份，乙方</w:t>
      </w:r>
      <w:r>
        <w:rPr>
          <w:rFonts w:hint="eastAsia" w:ascii="宋体" w:hAnsi="宋体" w:eastAsia="宋体" w:cs="宋体"/>
          <w:bCs/>
          <w:kern w:val="0"/>
          <w:sz w:val="20"/>
          <w:szCs w:val="20"/>
          <w:lang w:val="en-US" w:eastAsia="zh-CN"/>
        </w:rPr>
        <w:t>壹</w:t>
      </w:r>
      <w:r>
        <w:rPr>
          <w:rFonts w:hint="eastAsia" w:ascii="宋体" w:hAnsi="宋体" w:eastAsia="宋体" w:cs="宋体"/>
          <w:bCs/>
          <w:kern w:val="0"/>
          <w:sz w:val="20"/>
          <w:szCs w:val="20"/>
        </w:rPr>
        <w:t xml:space="preserve">份，自双方签字盖章之日起生效。  </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甲方（签章）：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乙方（签章）：</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负责人：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负责人：</w:t>
      </w:r>
    </w:p>
    <w:p>
      <w:pPr>
        <w:keepNext w:val="0"/>
        <w:keepLines w:val="0"/>
        <w:pageBreakBefore w:val="0"/>
        <w:kinsoku/>
        <w:wordWrap/>
        <w:overflowPunct/>
        <w:topLinePunct w:val="0"/>
        <w:autoSpaceDE/>
        <w:autoSpaceDN/>
        <w:bidi w:val="0"/>
        <w:adjustRightInd/>
        <w:snapToGrid/>
        <w:spacing w:line="560" w:lineRule="exact"/>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560" w:lineRule="exact"/>
        <w:ind w:firstLine="400" w:firstLineChars="200"/>
        <w:rPr>
          <w:rFonts w:hint="default" w:ascii="Times New Roman" w:hAnsi="Times New Roman" w:eastAsia="宋体" w:cs="Times New Roman"/>
          <w:bCs/>
          <w:color w:val="333333"/>
          <w:sz w:val="20"/>
          <w:szCs w:val="20"/>
        </w:rPr>
      </w:pPr>
      <w:r>
        <w:rPr>
          <w:rFonts w:hint="eastAsia" w:ascii="宋体" w:hAnsi="宋体" w:eastAsia="宋体" w:cs="宋体"/>
          <w:bCs/>
          <w:kern w:val="0"/>
          <w:sz w:val="20"/>
          <w:szCs w:val="20"/>
        </w:rPr>
        <w:t>签订日期：</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年   月   日</w:t>
      </w:r>
      <w:r>
        <w:rPr>
          <w:rFonts w:hint="eastAsia" w:ascii="宋体" w:hAnsi="宋体" w:eastAsia="宋体" w:cs="宋体"/>
          <w:bCs/>
          <w:color w:val="333333"/>
          <w:sz w:val="20"/>
          <w:szCs w:val="20"/>
        </w:rPr>
        <w:br w:type="page"/>
      </w:r>
    </w:p>
    <w:p>
      <w:pPr>
        <w:spacing w:line="560" w:lineRule="exact"/>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rPr>
        <w:t>安全协议书</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为贯彻“安全第一，预防为主，综合治理”的安全生产方针和“谁用工谁负责”的安全生产原则，认真执行安全生产的政策法规，强化安全意识，加强防范措施，完善作业管理，实现机械设备施工期间的安全生产无事故,确保</w:t>
      </w:r>
      <w:r>
        <w:rPr>
          <w:rFonts w:hint="eastAsia" w:ascii="宋体" w:hAnsi="宋体" w:cs="宋体"/>
          <w:color w:val="auto"/>
          <w:kern w:val="2"/>
          <w:sz w:val="20"/>
          <w:szCs w:val="20"/>
          <w:u w:val="single"/>
          <w:shd w:val="clear" w:color="auto" w:fill="FFFFFF"/>
          <w:lang w:val="en-US" w:eastAsia="zh-CN" w:bidi="ar-SA"/>
        </w:rPr>
        <w:t>翻身河渔港绿化景观节点工程雕塑采购</w:t>
      </w:r>
      <w:r>
        <w:rPr>
          <w:rFonts w:hint="default" w:ascii="Times New Roman" w:hAnsi="Times New Roman" w:eastAsia="宋体" w:cs="Times New Roman"/>
          <w:bCs/>
          <w:kern w:val="0"/>
          <w:sz w:val="20"/>
          <w:szCs w:val="20"/>
        </w:rPr>
        <w:t>项目安全施工，经双方协商一致，达成如下协议：</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甲方：</w:t>
      </w:r>
      <w:r>
        <w:rPr>
          <w:rFonts w:hint="default" w:ascii="Times New Roman" w:hAnsi="Times New Roman" w:eastAsia="宋体" w:cs="Times New Roman"/>
          <w:bCs/>
          <w:kern w:val="0"/>
          <w:sz w:val="20"/>
          <w:szCs w:val="20"/>
          <w:u w:val="single"/>
        </w:rPr>
        <w:t>江苏海兴园林绿化有限公司</w:t>
      </w:r>
      <w:r>
        <w:rPr>
          <w:rFonts w:hint="default" w:ascii="Times New Roman" w:hAnsi="Times New Roman" w:eastAsia="宋体" w:cs="Times New Roman"/>
          <w:bCs/>
          <w:kern w:val="0"/>
          <w:sz w:val="20"/>
          <w:szCs w:val="20"/>
        </w:rPr>
        <w:t>（以下简称甲方）</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乙方：</w:t>
      </w:r>
      <w:r>
        <w:rPr>
          <w:rFonts w:hint="default" w:ascii="Times New Roman" w:hAnsi="Times New Roman" w:eastAsia="宋体" w:cs="Times New Roman"/>
          <w:bCs/>
          <w:kern w:val="0"/>
          <w:sz w:val="20"/>
          <w:szCs w:val="20"/>
          <w:u w:val="single"/>
          <w:lang w:val="en-US" w:eastAsia="zh-CN"/>
        </w:rPr>
        <w:t xml:space="preserve">                        </w:t>
      </w:r>
      <w:r>
        <w:rPr>
          <w:rFonts w:hint="default" w:ascii="Times New Roman" w:hAnsi="Times New Roman" w:eastAsia="宋体" w:cs="Times New Roman"/>
          <w:bCs/>
          <w:kern w:val="0"/>
          <w:sz w:val="20"/>
          <w:szCs w:val="20"/>
        </w:rPr>
        <w:t>（以下简称乙方）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第一条 甲方的责任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1.认真贯彻国家、省、市的安全生产方针、政策、法规及集团公司的安全生产工作指示精神。</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2.加强项目现场施工期间安全生产监督，负责项目作业期间的安全喊话，及时制止、纠正不安全行为。</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3.对乙方提出的安全生产方面的问题，甲方应及时答复或按时处理、解决。</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第二条 乙方的责任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1.乙方必须服从甲方的调配，进入甲方项目作业区域内的人工、机械设备必须服从甲方安全指挥和管理监督，遵守甲方的安全规章制度，并接受甲方提供的安全法规知识、安全规章制度、安全操作规程等的教育。</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2.乙方全面负责项目现场机械设备的安全，甲方不承担任何责任。同时，乙方要督促操作人员不得违章作业，否则后果由乙方自负。</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进场后，遵守</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各项规章制度，必须服从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和监理单位对施工场地总平面的规划，服从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和监理单位的统一调度和指挥。乙方所有进场的机械设备及操作人员必须具备相应的合法有效资质，必须有国家强制规定的各种合格证明，在确保机械能够安全作业的情况下方可实施。</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4.</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必须遵守江苏省建设厅及盐城市建设主管部门颁布的《建设工程施工安全管理规定》和《建设工程文明施工管理规定》。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5.</w:t>
      </w:r>
      <w:r>
        <w:rPr>
          <w:rFonts w:hint="default" w:ascii="Times New Roman" w:hAnsi="Times New Roman" w:eastAsia="宋体" w:cs="Times New Roman"/>
          <w:bCs/>
          <w:kern w:val="0"/>
          <w:sz w:val="20"/>
          <w:szCs w:val="20"/>
        </w:rPr>
        <w:t>本工程必须确保安全（施工场地内及施工运输过程中），</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自行承担工程施工过程中的工程质量、任何状况下的安全责任。非</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原因，发生的一切问题和责任与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无关，相关一切费用或民事、刑事责任均由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自理。</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应按有关规定采取严格的安全防护措施，确保工程施工安全管理到位，并接受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及相关部门不定时的安全监督和检查，后者的安全监督和检查确保不影响工程施工为前提，对于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及相关部门在监督和检查过程中发现安全隐患，</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必须在限期内进行整改</w:t>
      </w:r>
      <w:r>
        <w:rPr>
          <w:rFonts w:hint="eastAsia" w:ascii="Times New Roman" w:hAnsi="Times New Roman" w:eastAsia="宋体" w:cs="Times New Roman"/>
          <w:bCs/>
          <w:kern w:val="0"/>
          <w:sz w:val="20"/>
          <w:szCs w:val="20"/>
        </w:rPr>
        <w:t>，</w:t>
      </w:r>
      <w:r>
        <w:rPr>
          <w:rFonts w:hint="default" w:ascii="Times New Roman" w:hAnsi="Times New Roman" w:eastAsia="宋体" w:cs="Times New Roman"/>
          <w:bCs/>
          <w:kern w:val="0"/>
          <w:sz w:val="20"/>
          <w:szCs w:val="20"/>
        </w:rPr>
        <w:t>由于整改造成工期延误的责任由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及相关部门对于本项目的监督和检查不能免除</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对于项目建设期间可能发生的安全事故的责任承担，施工期间发生重大伤亡事故时，</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应按有关规定立即上报有关部门并通知</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，同时按相关规定处理。</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若</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不能及时处理所发生的问题和责任，并且影响到工程进度时，</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有权处理相关事务，所发生的费用在支付工程款时扣除。</w:t>
      </w:r>
      <w:r>
        <w:rPr>
          <w:rFonts w:hint="eastAsia" w:ascii="Times New Roman" w:hAnsi="Times New Roman" w:eastAsia="宋体" w:cs="Times New Roman"/>
          <w:bCs/>
          <w:kern w:val="0"/>
          <w:sz w:val="20"/>
          <w:szCs w:val="20"/>
        </w:rPr>
        <w:t>若发生安全事故，由</w:t>
      </w:r>
      <w:r>
        <w:rPr>
          <w:rFonts w:hint="eastAsia" w:ascii="Times New Roman" w:hAnsi="Times New Roman" w:eastAsia="宋体" w:cs="Times New Roman"/>
          <w:bCs/>
          <w:kern w:val="0"/>
          <w:sz w:val="20"/>
          <w:szCs w:val="20"/>
          <w:lang w:eastAsia="zh-CN"/>
        </w:rPr>
        <w:t>乙方</w:t>
      </w:r>
      <w:r>
        <w:rPr>
          <w:rFonts w:hint="eastAsia" w:ascii="Times New Roman" w:hAnsi="Times New Roman" w:eastAsia="宋体" w:cs="Times New Roman"/>
          <w:bCs/>
          <w:kern w:val="0"/>
          <w:sz w:val="20"/>
          <w:szCs w:val="20"/>
        </w:rPr>
        <w:t>自行负责处理并承担一切责任，并同时向</w:t>
      </w:r>
      <w:r>
        <w:rPr>
          <w:rFonts w:hint="eastAsia" w:ascii="Times New Roman" w:hAnsi="Times New Roman" w:eastAsia="宋体" w:cs="Times New Roman"/>
          <w:bCs/>
          <w:kern w:val="0"/>
          <w:sz w:val="20"/>
          <w:szCs w:val="20"/>
          <w:lang w:eastAsia="zh-CN"/>
        </w:rPr>
        <w:t>甲方</w:t>
      </w:r>
      <w:r>
        <w:rPr>
          <w:rFonts w:hint="eastAsia" w:ascii="Times New Roman" w:hAnsi="Times New Roman" w:eastAsia="宋体" w:cs="Times New Roman"/>
          <w:bCs/>
          <w:kern w:val="0"/>
          <w:sz w:val="20"/>
          <w:szCs w:val="20"/>
        </w:rPr>
        <w:t>承担中标价的3%违约金。</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6.</w:t>
      </w:r>
      <w:r>
        <w:rPr>
          <w:rFonts w:hint="default" w:ascii="Times New Roman" w:hAnsi="Times New Roman" w:eastAsia="宋体" w:cs="Times New Roman"/>
          <w:bCs/>
          <w:kern w:val="0"/>
          <w:sz w:val="20"/>
          <w:szCs w:val="20"/>
        </w:rPr>
        <w:t>施工过程中如遇地下管线、障碍物、原预埋管线、电线、电缆等破坏修复费用、施工过程中及保修期内未及时修复而发生的一切安全责任，均由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自行承担。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7.</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应保障施工现场过往车辆及行人的安全，对安全生产负全责。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8.</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在组织施工时需及时清运施工废弃物，材料堆放整齐有序，保持施工场地整洁、交通畅顺。服从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及相关主管部门的管理要求，主动协调、解决问题，若在施工期间出现因场地脏乱、交通不顺等违反文明施工管理规定的情况，所发生的一切费用均由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承担，同时还须接受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每次</w:t>
      </w:r>
      <w:r>
        <w:rPr>
          <w:rFonts w:hint="default" w:ascii="Times New Roman" w:hAnsi="Times New Roman" w:cs="Times New Roman"/>
          <w:bCs/>
          <w:kern w:val="0"/>
          <w:sz w:val="20"/>
          <w:szCs w:val="20"/>
          <w:lang w:val="en-US"/>
        </w:rPr>
        <w:t>1000</w:t>
      </w:r>
      <w:r>
        <w:rPr>
          <w:rFonts w:hint="default" w:ascii="Times New Roman" w:hAnsi="Times New Roman" w:eastAsia="宋体" w:cs="Times New Roman"/>
          <w:bCs/>
          <w:kern w:val="0"/>
          <w:sz w:val="20"/>
          <w:szCs w:val="20"/>
        </w:rPr>
        <w:t>元的违约金。被盐城市大气污染防治办公室</w:t>
      </w:r>
      <w:r>
        <w:rPr>
          <w:rFonts w:hint="eastAsia" w:ascii="Times New Roman" w:hAnsi="Times New Roman" w:cs="Times New Roman"/>
          <w:bCs/>
          <w:kern w:val="0"/>
          <w:sz w:val="20"/>
          <w:szCs w:val="20"/>
          <w:lang w:val="en-US" w:eastAsia="zh-CN"/>
        </w:rPr>
        <w:t>或滨海县级环境治理部门</w:t>
      </w:r>
      <w:r>
        <w:rPr>
          <w:rFonts w:hint="default" w:ascii="Times New Roman" w:hAnsi="Times New Roman" w:eastAsia="宋体" w:cs="Times New Roman"/>
          <w:bCs/>
          <w:kern w:val="0"/>
          <w:sz w:val="20"/>
          <w:szCs w:val="20"/>
        </w:rPr>
        <w:t>通报的处以</w:t>
      </w:r>
      <w:r>
        <w:rPr>
          <w:rFonts w:hint="default" w:ascii="Times New Roman" w:hAnsi="Times New Roman" w:cs="Times New Roman"/>
          <w:bCs/>
          <w:kern w:val="0"/>
          <w:sz w:val="20"/>
          <w:szCs w:val="20"/>
          <w:lang w:val="en-US"/>
        </w:rPr>
        <w:t>10000</w:t>
      </w:r>
      <w:r>
        <w:rPr>
          <w:rFonts w:hint="default" w:ascii="Times New Roman" w:hAnsi="Times New Roman" w:eastAsia="宋体" w:cs="Times New Roman"/>
          <w:bCs/>
          <w:kern w:val="0"/>
          <w:sz w:val="20"/>
          <w:szCs w:val="20"/>
        </w:rPr>
        <w:t>元每次的违约金。</w:t>
      </w:r>
    </w:p>
    <w:p>
      <w:pPr>
        <w:spacing w:line="560" w:lineRule="exact"/>
        <w:ind w:right="105" w:rightChars="50"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本协议书一式肆份，甲方</w:t>
      </w:r>
      <w:r>
        <w:rPr>
          <w:rFonts w:hint="eastAsia" w:ascii="Times New Roman" w:hAnsi="Times New Roman" w:cs="Times New Roman"/>
          <w:bCs/>
          <w:kern w:val="0"/>
          <w:sz w:val="20"/>
          <w:szCs w:val="20"/>
          <w:lang w:val="en-US" w:eastAsia="zh-CN"/>
        </w:rPr>
        <w:t>叁</w:t>
      </w:r>
      <w:r>
        <w:rPr>
          <w:rFonts w:hint="default" w:ascii="Times New Roman" w:hAnsi="Times New Roman" w:eastAsia="宋体" w:cs="Times New Roman"/>
          <w:bCs/>
          <w:kern w:val="0"/>
          <w:sz w:val="20"/>
          <w:szCs w:val="20"/>
        </w:rPr>
        <w:t>份，乙方</w:t>
      </w:r>
      <w:r>
        <w:rPr>
          <w:rFonts w:hint="eastAsia" w:ascii="Times New Roman" w:hAnsi="Times New Roman" w:cs="Times New Roman"/>
          <w:bCs/>
          <w:kern w:val="0"/>
          <w:sz w:val="20"/>
          <w:szCs w:val="20"/>
          <w:lang w:val="en-US" w:eastAsia="zh-CN"/>
        </w:rPr>
        <w:t>壹</w:t>
      </w:r>
      <w:r>
        <w:rPr>
          <w:rFonts w:hint="default" w:ascii="Times New Roman" w:hAnsi="Times New Roman" w:eastAsia="宋体" w:cs="Times New Roman"/>
          <w:bCs/>
          <w:kern w:val="0"/>
          <w:sz w:val="20"/>
          <w:szCs w:val="20"/>
        </w:rPr>
        <w:t xml:space="preserve">份，自双方签字盖章之日起生效。 </w:t>
      </w: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甲方(盖章)：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 xml:space="preserve">乙方(盖章)： </w:t>
      </w:r>
    </w:p>
    <w:p>
      <w:pPr>
        <w:spacing w:line="560" w:lineRule="exact"/>
        <w:ind w:firstLine="200" w:firstLineChars="100"/>
        <w:rPr>
          <w:rFonts w:hint="default" w:ascii="Times New Roman" w:hAnsi="Times New Roman" w:eastAsia="宋体" w:cs="Times New Roman"/>
          <w:bCs/>
          <w:kern w:val="0"/>
          <w:sz w:val="20"/>
          <w:szCs w:val="20"/>
        </w:rPr>
      </w:pP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经办人：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经办人：</w:t>
      </w:r>
    </w:p>
    <w:p>
      <w:pPr>
        <w:spacing w:line="576" w:lineRule="exact"/>
        <w:ind w:firstLine="200" w:firstLineChars="100"/>
        <w:rPr>
          <w:rFonts w:hint="default" w:ascii="Times New Roman" w:hAnsi="Times New Roman" w:eastAsia="宋体" w:cs="Times New Roman"/>
          <w:bCs/>
          <w:kern w:val="0"/>
          <w:sz w:val="20"/>
          <w:szCs w:val="20"/>
        </w:rPr>
      </w:pPr>
    </w:p>
    <w:p>
      <w:pPr>
        <w:spacing w:line="576"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签订日期：</w:t>
      </w:r>
      <w:r>
        <w:rPr>
          <w:rFonts w:hint="default" w:ascii="Times New Roman" w:hAnsi="Times New Roman" w:eastAsia="宋体" w:cs="Times New Roman"/>
          <w:bCs/>
          <w:kern w:val="0"/>
          <w:sz w:val="20"/>
          <w:szCs w:val="20"/>
          <w:lang w:val="en-US" w:eastAsia="zh-CN"/>
        </w:rPr>
        <w:t xml:space="preserve">    </w:t>
      </w:r>
      <w:r>
        <w:rPr>
          <w:rFonts w:hint="default" w:ascii="Times New Roman" w:hAnsi="Times New Roman" w:eastAsia="宋体" w:cs="Times New Roman"/>
          <w:bCs/>
          <w:kern w:val="0"/>
          <w:sz w:val="20"/>
          <w:szCs w:val="20"/>
        </w:rPr>
        <w:t>年   月   日</w:t>
      </w:r>
    </w:p>
    <w:p>
      <w:pPr>
        <w:pStyle w:val="13"/>
        <w:jc w:val="center"/>
        <w:rPr>
          <w:rFonts w:hint="default" w:ascii="宋体" w:hAnsi="宋体" w:cs="宋体"/>
          <w:b/>
          <w:bCs/>
          <w:i w:val="0"/>
          <w:iCs w:val="0"/>
          <w:caps w:val="0"/>
          <w:color w:val="auto"/>
          <w:spacing w:val="0"/>
          <w:kern w:val="44"/>
          <w:sz w:val="44"/>
          <w:szCs w:val="44"/>
          <w:shd w:val="clear" w:color="auto" w:fill="FFFFFF"/>
          <w:lang w:val="en-US" w:eastAsia="zh-CN" w:bidi="ar"/>
        </w:rPr>
      </w:pPr>
    </w:p>
    <w:sectPr>
      <w:type w:val="continuous"/>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C30A1"/>
    <w:multiLevelType w:val="singleLevel"/>
    <w:tmpl w:val="9ADC30A1"/>
    <w:lvl w:ilvl="0" w:tentative="0">
      <w:start w:val="2"/>
      <w:numFmt w:val="decimal"/>
      <w:suff w:val="nothing"/>
      <w:lvlText w:val="%1、"/>
      <w:lvlJc w:val="left"/>
    </w:lvl>
  </w:abstractNum>
  <w:abstractNum w:abstractNumId="1">
    <w:nsid w:val="466C6E1F"/>
    <w:multiLevelType w:val="multilevel"/>
    <w:tmpl w:val="466C6E1F"/>
    <w:lvl w:ilvl="0" w:tentative="0">
      <w:start w:val="1"/>
      <w:numFmt w:val="upperLetter"/>
      <w:pStyle w:val="4"/>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2">
    <w:nsid w:val="59ADCABA"/>
    <w:multiLevelType w:val="multilevel"/>
    <w:tmpl w:val="59ADCABA"/>
    <w:lvl w:ilvl="0" w:tentative="0">
      <w:start w:val="9"/>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zODI1ODhkMDg3OWVmMGJiOGE4ZGFiZWYyNmEyYTkifQ=="/>
  </w:docVars>
  <w:rsids>
    <w:rsidRoot w:val="00172A27"/>
    <w:rsid w:val="001D53A6"/>
    <w:rsid w:val="002E3A6D"/>
    <w:rsid w:val="006057E7"/>
    <w:rsid w:val="00626A60"/>
    <w:rsid w:val="00676C84"/>
    <w:rsid w:val="006B654C"/>
    <w:rsid w:val="007403B0"/>
    <w:rsid w:val="0076616A"/>
    <w:rsid w:val="00774A1D"/>
    <w:rsid w:val="00880D80"/>
    <w:rsid w:val="009B0EA1"/>
    <w:rsid w:val="009D31E3"/>
    <w:rsid w:val="009E0C07"/>
    <w:rsid w:val="009E191B"/>
    <w:rsid w:val="00A54BEA"/>
    <w:rsid w:val="00C36A71"/>
    <w:rsid w:val="00C63502"/>
    <w:rsid w:val="00DE10FC"/>
    <w:rsid w:val="00ED3A97"/>
    <w:rsid w:val="01092239"/>
    <w:rsid w:val="014170A2"/>
    <w:rsid w:val="014A7C57"/>
    <w:rsid w:val="01AE3368"/>
    <w:rsid w:val="03400825"/>
    <w:rsid w:val="04AE367F"/>
    <w:rsid w:val="04E74BBB"/>
    <w:rsid w:val="05290238"/>
    <w:rsid w:val="06CB5714"/>
    <w:rsid w:val="06D564A9"/>
    <w:rsid w:val="076D6CFC"/>
    <w:rsid w:val="07BF2EEE"/>
    <w:rsid w:val="08D63121"/>
    <w:rsid w:val="08F505D5"/>
    <w:rsid w:val="09015C18"/>
    <w:rsid w:val="09D52F5B"/>
    <w:rsid w:val="0B2529E9"/>
    <w:rsid w:val="0C520D4D"/>
    <w:rsid w:val="0C9C6E6C"/>
    <w:rsid w:val="0CD66A67"/>
    <w:rsid w:val="0D272F76"/>
    <w:rsid w:val="0D481ADE"/>
    <w:rsid w:val="0D4B549C"/>
    <w:rsid w:val="0D831121"/>
    <w:rsid w:val="0DD27F36"/>
    <w:rsid w:val="0ED87F5F"/>
    <w:rsid w:val="1039347D"/>
    <w:rsid w:val="109A26D7"/>
    <w:rsid w:val="11A734A2"/>
    <w:rsid w:val="11F90816"/>
    <w:rsid w:val="131F15FF"/>
    <w:rsid w:val="13541930"/>
    <w:rsid w:val="137F5E2D"/>
    <w:rsid w:val="144B6336"/>
    <w:rsid w:val="1454006D"/>
    <w:rsid w:val="15C13B83"/>
    <w:rsid w:val="15C251DC"/>
    <w:rsid w:val="166F3A35"/>
    <w:rsid w:val="169A2DC0"/>
    <w:rsid w:val="174C7453"/>
    <w:rsid w:val="178620D1"/>
    <w:rsid w:val="17B3680B"/>
    <w:rsid w:val="17CB7DB4"/>
    <w:rsid w:val="185444B0"/>
    <w:rsid w:val="18F53CBE"/>
    <w:rsid w:val="198E68C0"/>
    <w:rsid w:val="19AD2077"/>
    <w:rsid w:val="1B376878"/>
    <w:rsid w:val="1B707488"/>
    <w:rsid w:val="1CB11B06"/>
    <w:rsid w:val="1CCB2BC8"/>
    <w:rsid w:val="1D6A0633"/>
    <w:rsid w:val="1D8F6EA6"/>
    <w:rsid w:val="1DCF52E9"/>
    <w:rsid w:val="1E075E82"/>
    <w:rsid w:val="1E99149C"/>
    <w:rsid w:val="1F8A10B1"/>
    <w:rsid w:val="20C8024F"/>
    <w:rsid w:val="20D16DE5"/>
    <w:rsid w:val="20F06823"/>
    <w:rsid w:val="21C71A00"/>
    <w:rsid w:val="22750879"/>
    <w:rsid w:val="22B810C0"/>
    <w:rsid w:val="23325E1F"/>
    <w:rsid w:val="23541F6F"/>
    <w:rsid w:val="23A41577"/>
    <w:rsid w:val="241A6D0D"/>
    <w:rsid w:val="242115A4"/>
    <w:rsid w:val="24E0742D"/>
    <w:rsid w:val="25441FDA"/>
    <w:rsid w:val="25AD1D9C"/>
    <w:rsid w:val="25E02610"/>
    <w:rsid w:val="25F25440"/>
    <w:rsid w:val="26906C30"/>
    <w:rsid w:val="26CE41DF"/>
    <w:rsid w:val="2734455F"/>
    <w:rsid w:val="27EF42DA"/>
    <w:rsid w:val="28CF6FD5"/>
    <w:rsid w:val="297527EE"/>
    <w:rsid w:val="2A0D0CC4"/>
    <w:rsid w:val="2C457783"/>
    <w:rsid w:val="2C8D61F0"/>
    <w:rsid w:val="2CF74A63"/>
    <w:rsid w:val="2E6F59E2"/>
    <w:rsid w:val="2EF064BE"/>
    <w:rsid w:val="2F017704"/>
    <w:rsid w:val="2F1B7F1F"/>
    <w:rsid w:val="2F481BAD"/>
    <w:rsid w:val="2FE04163"/>
    <w:rsid w:val="30894F46"/>
    <w:rsid w:val="3201033B"/>
    <w:rsid w:val="33160EAA"/>
    <w:rsid w:val="335C5F80"/>
    <w:rsid w:val="33810818"/>
    <w:rsid w:val="33D738D5"/>
    <w:rsid w:val="3416164D"/>
    <w:rsid w:val="345A1F52"/>
    <w:rsid w:val="34952507"/>
    <w:rsid w:val="34F4521A"/>
    <w:rsid w:val="350A022D"/>
    <w:rsid w:val="35A818A1"/>
    <w:rsid w:val="36591F87"/>
    <w:rsid w:val="37B62E01"/>
    <w:rsid w:val="37E87925"/>
    <w:rsid w:val="3814321D"/>
    <w:rsid w:val="38532BF1"/>
    <w:rsid w:val="385B709E"/>
    <w:rsid w:val="38BF167D"/>
    <w:rsid w:val="3939628C"/>
    <w:rsid w:val="399E5685"/>
    <w:rsid w:val="39DE2050"/>
    <w:rsid w:val="3A56430C"/>
    <w:rsid w:val="3A592270"/>
    <w:rsid w:val="3C1625F3"/>
    <w:rsid w:val="3C8321E0"/>
    <w:rsid w:val="3C8D7A42"/>
    <w:rsid w:val="3DD346D0"/>
    <w:rsid w:val="3DEB0EC4"/>
    <w:rsid w:val="3DEC3FD1"/>
    <w:rsid w:val="3E986528"/>
    <w:rsid w:val="3F4D5267"/>
    <w:rsid w:val="3F59282B"/>
    <w:rsid w:val="3F8B0991"/>
    <w:rsid w:val="3F8F5F78"/>
    <w:rsid w:val="40880FC8"/>
    <w:rsid w:val="40EF52CD"/>
    <w:rsid w:val="41BE22F1"/>
    <w:rsid w:val="42870765"/>
    <w:rsid w:val="430B7913"/>
    <w:rsid w:val="438C63B2"/>
    <w:rsid w:val="43CD05CE"/>
    <w:rsid w:val="44B85878"/>
    <w:rsid w:val="4504286C"/>
    <w:rsid w:val="45EF3262"/>
    <w:rsid w:val="47CF7AA4"/>
    <w:rsid w:val="480A0900"/>
    <w:rsid w:val="487531E3"/>
    <w:rsid w:val="48871247"/>
    <w:rsid w:val="489736E0"/>
    <w:rsid w:val="48A567D1"/>
    <w:rsid w:val="48B23891"/>
    <w:rsid w:val="48F221A2"/>
    <w:rsid w:val="49D00F6E"/>
    <w:rsid w:val="4A154D51"/>
    <w:rsid w:val="4B582947"/>
    <w:rsid w:val="4BB328F5"/>
    <w:rsid w:val="4C8B11EC"/>
    <w:rsid w:val="4D9506AB"/>
    <w:rsid w:val="4DBD24C7"/>
    <w:rsid w:val="4DC25072"/>
    <w:rsid w:val="4E0F6509"/>
    <w:rsid w:val="4E6C5709"/>
    <w:rsid w:val="4F5F308F"/>
    <w:rsid w:val="4FBB0DE8"/>
    <w:rsid w:val="4FDE65E9"/>
    <w:rsid w:val="5070494E"/>
    <w:rsid w:val="511C3966"/>
    <w:rsid w:val="51A13A8E"/>
    <w:rsid w:val="51F557C8"/>
    <w:rsid w:val="52013AA7"/>
    <w:rsid w:val="52232367"/>
    <w:rsid w:val="526954AF"/>
    <w:rsid w:val="52742DDF"/>
    <w:rsid w:val="52A350A8"/>
    <w:rsid w:val="553529DB"/>
    <w:rsid w:val="55630D27"/>
    <w:rsid w:val="55B76BF4"/>
    <w:rsid w:val="55E608DE"/>
    <w:rsid w:val="5739395A"/>
    <w:rsid w:val="5750172E"/>
    <w:rsid w:val="575F25E8"/>
    <w:rsid w:val="58792DC5"/>
    <w:rsid w:val="58D757B9"/>
    <w:rsid w:val="597F7A87"/>
    <w:rsid w:val="5982356F"/>
    <w:rsid w:val="599D4480"/>
    <w:rsid w:val="5AD56794"/>
    <w:rsid w:val="5B5A7644"/>
    <w:rsid w:val="5B861A44"/>
    <w:rsid w:val="5BB326A9"/>
    <w:rsid w:val="5BC607EC"/>
    <w:rsid w:val="5CF669ED"/>
    <w:rsid w:val="5D1E447C"/>
    <w:rsid w:val="5D5410B8"/>
    <w:rsid w:val="5D8441F3"/>
    <w:rsid w:val="5D9A56C3"/>
    <w:rsid w:val="5EF552A7"/>
    <w:rsid w:val="612105D5"/>
    <w:rsid w:val="614918DA"/>
    <w:rsid w:val="618E08A1"/>
    <w:rsid w:val="64A07699"/>
    <w:rsid w:val="64EF1451"/>
    <w:rsid w:val="65AD4E71"/>
    <w:rsid w:val="6651417A"/>
    <w:rsid w:val="665C4B17"/>
    <w:rsid w:val="666509FB"/>
    <w:rsid w:val="66AF0431"/>
    <w:rsid w:val="67300406"/>
    <w:rsid w:val="681D761D"/>
    <w:rsid w:val="686051C7"/>
    <w:rsid w:val="68D778BA"/>
    <w:rsid w:val="6A9A31A7"/>
    <w:rsid w:val="6B0A27D5"/>
    <w:rsid w:val="6B876672"/>
    <w:rsid w:val="6C12727F"/>
    <w:rsid w:val="6D3A2547"/>
    <w:rsid w:val="6D8642F0"/>
    <w:rsid w:val="6E4D7511"/>
    <w:rsid w:val="6E91448E"/>
    <w:rsid w:val="6EC425A0"/>
    <w:rsid w:val="6F296469"/>
    <w:rsid w:val="6FD05D7A"/>
    <w:rsid w:val="6FD131C7"/>
    <w:rsid w:val="6FE02A5C"/>
    <w:rsid w:val="70A9292E"/>
    <w:rsid w:val="717E207C"/>
    <w:rsid w:val="722D4F8B"/>
    <w:rsid w:val="727C5931"/>
    <w:rsid w:val="727F33AE"/>
    <w:rsid w:val="735D6314"/>
    <w:rsid w:val="73887A7B"/>
    <w:rsid w:val="74B6388F"/>
    <w:rsid w:val="74DA2B1D"/>
    <w:rsid w:val="760B1559"/>
    <w:rsid w:val="763F2064"/>
    <w:rsid w:val="76EF6628"/>
    <w:rsid w:val="76F20AE6"/>
    <w:rsid w:val="770A2DEA"/>
    <w:rsid w:val="77100A78"/>
    <w:rsid w:val="780F5898"/>
    <w:rsid w:val="784941AA"/>
    <w:rsid w:val="79F640F2"/>
    <w:rsid w:val="7AC21F7B"/>
    <w:rsid w:val="7ADE3347"/>
    <w:rsid w:val="7AFB37ED"/>
    <w:rsid w:val="7B597A66"/>
    <w:rsid w:val="7BA92C79"/>
    <w:rsid w:val="7BE4272C"/>
    <w:rsid w:val="7C127041"/>
    <w:rsid w:val="7C904B08"/>
    <w:rsid w:val="7C99473E"/>
    <w:rsid w:val="7D823D52"/>
    <w:rsid w:val="7DC0487A"/>
    <w:rsid w:val="7EA47CF8"/>
    <w:rsid w:val="7EE41454"/>
    <w:rsid w:val="7F4A1789"/>
    <w:rsid w:val="7FE71D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100" w:beforeAutospacing="1" w:after="100" w:afterAutospacing="1" w:line="360" w:lineRule="auto"/>
      <w:jc w:val="left"/>
      <w:outlineLvl w:val="0"/>
    </w:pPr>
    <w:rPr>
      <w:rFonts w:hint="eastAsia" w:ascii="宋体" w:hAnsi="宋体" w:eastAsia="宋体" w:cs="宋体"/>
      <w:b/>
      <w:bCs/>
      <w:kern w:val="44"/>
      <w:sz w:val="48"/>
      <w:szCs w:val="48"/>
      <w:lang w:bidi="ar"/>
    </w:rPr>
  </w:style>
  <w:style w:type="paragraph" w:styleId="4">
    <w:name w:val="heading 3"/>
    <w:basedOn w:val="1"/>
    <w:next w:val="1"/>
    <w:qFormat/>
    <w:uiPriority w:val="0"/>
    <w:pPr>
      <w:keepNext/>
      <w:numPr>
        <w:ilvl w:val="0"/>
        <w:numId w:val="1"/>
      </w:numPr>
      <w:spacing w:line="216" w:lineRule="auto"/>
      <w:outlineLvl w:val="2"/>
    </w:pPr>
    <w:rPr>
      <w:rFonts w:ascii="宋体"/>
      <w:b/>
      <w:sz w:val="28"/>
      <w:szCs w:val="20"/>
    </w:rPr>
  </w:style>
  <w:style w:type="character" w:default="1" w:styleId="21">
    <w:name w:val="Default Paragraph Font"/>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标题 31"/>
    <w:basedOn w:val="1"/>
    <w:next w:val="1"/>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5">
    <w:name w:val="annotation text"/>
    <w:basedOn w:val="1"/>
    <w:unhideWhenUsed/>
    <w:qFormat/>
    <w:uiPriority w:val="99"/>
    <w:pPr>
      <w:jc w:val="left"/>
    </w:pPr>
  </w:style>
  <w:style w:type="paragraph" w:styleId="6">
    <w:name w:val="Body Text"/>
    <w:basedOn w:val="1"/>
    <w:next w:val="7"/>
    <w:qFormat/>
    <w:uiPriority w:val="0"/>
    <w:pPr>
      <w:spacing w:after="120" w:afterLines="0"/>
    </w:pPr>
  </w:style>
  <w:style w:type="paragraph" w:customStyle="1" w:styleId="7">
    <w:name w:val="一级条标题"/>
    <w:basedOn w:val="8"/>
    <w:next w:val="9"/>
    <w:qFormat/>
    <w:uiPriority w:val="99"/>
    <w:pPr>
      <w:tabs>
        <w:tab w:val="left" w:pos="810"/>
        <w:tab w:val="left" w:pos="907"/>
        <w:tab w:val="left" w:pos="1265"/>
      </w:tabs>
      <w:spacing w:before="0" w:after="0"/>
      <w:ind w:left="907" w:hanging="907"/>
      <w:outlineLvl w:val="2"/>
    </w:pPr>
    <w:rPr>
      <w:rFonts w:hAnsi="宋体"/>
      <w:kern w:val="0"/>
      <w:sz w:val="20"/>
      <w:szCs w:val="20"/>
    </w:rPr>
  </w:style>
  <w:style w:type="paragraph" w:customStyle="1" w:styleId="8">
    <w:name w:val="章标题"/>
    <w:next w:val="1"/>
    <w:qFormat/>
    <w:uiPriority w:val="99"/>
    <w:pPr>
      <w:tabs>
        <w:tab w:val="left" w:pos="810"/>
        <w:tab w:val="left" w:pos="1265"/>
      </w:tabs>
      <w:spacing w:before="50" w:after="50"/>
      <w:ind w:left="810" w:hanging="810"/>
      <w:jc w:val="both"/>
      <w:outlineLvl w:val="1"/>
    </w:pPr>
    <w:rPr>
      <w:rFonts w:ascii="黑体" w:hAnsi="Calibri" w:eastAsia="黑体" w:cs="黑体"/>
      <w:kern w:val="2"/>
      <w:sz w:val="21"/>
      <w:szCs w:val="21"/>
      <w:lang w:val="en-US" w:eastAsia="zh-CN" w:bidi="ar-SA"/>
    </w:rPr>
  </w:style>
  <w:style w:type="paragraph" w:customStyle="1" w:styleId="9">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styleId="10">
    <w:name w:val="Body Text Indent"/>
    <w:basedOn w:val="1"/>
    <w:next w:val="11"/>
    <w:qFormat/>
    <w:uiPriority w:val="99"/>
    <w:pPr>
      <w:spacing w:line="400" w:lineRule="exact"/>
      <w:ind w:firstLine="515"/>
    </w:pPr>
    <w:rPr>
      <w:rFonts w:ascii="楷体_GB2312" w:eastAsia="楷体_GB2312"/>
      <w:b/>
      <w:bCs/>
      <w:kern w:val="0"/>
      <w:sz w:val="24"/>
    </w:rPr>
  </w:style>
  <w:style w:type="paragraph" w:styleId="11">
    <w:name w:val="envelope return"/>
    <w:basedOn w:val="1"/>
    <w:qFormat/>
    <w:uiPriority w:val="0"/>
    <w:pPr>
      <w:snapToGrid w:val="0"/>
    </w:pPr>
    <w:rPr>
      <w:rFonts w:ascii="Arial" w:hAnsi="Arial"/>
    </w:rPr>
  </w:style>
  <w:style w:type="paragraph" w:styleId="12">
    <w:name w:val="Date"/>
    <w:basedOn w:val="1"/>
    <w:next w:val="1"/>
    <w:link w:val="24"/>
    <w:unhideWhenUsed/>
    <w:qFormat/>
    <w:uiPriority w:val="99"/>
    <w:pPr>
      <w:ind w:left="100" w:leftChars="2500"/>
    </w:pPr>
  </w:style>
  <w:style w:type="paragraph" w:styleId="13">
    <w:name w:val="Body Text Indent 2"/>
    <w:basedOn w:val="1"/>
    <w:qFormat/>
    <w:uiPriority w:val="0"/>
    <w:pPr>
      <w:spacing w:after="120" w:line="480" w:lineRule="auto"/>
      <w:ind w:left="420" w:leftChars="200"/>
    </w:pPr>
    <w:rPr>
      <w:rFonts w:ascii="Calibri" w:hAnsi="Calibri"/>
    </w:rPr>
  </w:style>
  <w:style w:type="paragraph" w:styleId="14">
    <w:name w:val="Balloon Text"/>
    <w:basedOn w:val="1"/>
    <w:link w:val="25"/>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8">
    <w:name w:val="Body Text First Indent 2"/>
    <w:basedOn w:val="10"/>
    <w:qFormat/>
    <w:uiPriority w:val="0"/>
    <w:pPr>
      <w:spacing w:after="120" w:line="240" w:lineRule="auto"/>
      <w:ind w:left="420" w:leftChars="200" w:firstLine="420" w:firstLineChars="200"/>
    </w:pPr>
    <w:rPr>
      <w:sz w:val="21"/>
    </w:r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Hyperlink"/>
    <w:unhideWhenUsed/>
    <w:qFormat/>
    <w:uiPriority w:val="99"/>
    <w:rPr>
      <w:color w:val="0000FF"/>
      <w:u w:val="single"/>
    </w:rPr>
  </w:style>
  <w:style w:type="character" w:customStyle="1" w:styleId="24">
    <w:name w:val=" Char Char3"/>
    <w:link w:val="12"/>
    <w:semiHidden/>
    <w:qFormat/>
    <w:uiPriority w:val="99"/>
    <w:rPr>
      <w:kern w:val="2"/>
      <w:sz w:val="21"/>
      <w:szCs w:val="22"/>
    </w:rPr>
  </w:style>
  <w:style w:type="character" w:customStyle="1" w:styleId="25">
    <w:name w:val=" Char Char2"/>
    <w:link w:val="14"/>
    <w:semiHidden/>
    <w:qFormat/>
    <w:uiPriority w:val="99"/>
    <w:rPr>
      <w:kern w:val="2"/>
      <w:sz w:val="18"/>
      <w:szCs w:val="18"/>
    </w:rPr>
  </w:style>
  <w:style w:type="character" w:customStyle="1" w:styleId="26">
    <w:name w:val=" Char Char"/>
    <w:basedOn w:val="21"/>
    <w:link w:val="15"/>
    <w:semiHidden/>
    <w:qFormat/>
    <w:uiPriority w:val="99"/>
    <w:rPr>
      <w:kern w:val="2"/>
      <w:sz w:val="18"/>
      <w:szCs w:val="18"/>
    </w:rPr>
  </w:style>
  <w:style w:type="character" w:customStyle="1" w:styleId="27">
    <w:name w:val=" Char Char1"/>
    <w:basedOn w:val="21"/>
    <w:link w:val="16"/>
    <w:semiHidden/>
    <w:qFormat/>
    <w:uiPriority w:val="99"/>
    <w:rPr>
      <w:kern w:val="2"/>
      <w:sz w:val="18"/>
      <w:szCs w:val="18"/>
    </w:rPr>
  </w:style>
  <w:style w:type="character" w:customStyle="1" w:styleId="28">
    <w:name w:val="font11"/>
    <w:basedOn w:val="21"/>
    <w:qFormat/>
    <w:uiPriority w:val="0"/>
    <w:rPr>
      <w:rFonts w:hint="eastAsia" w:ascii="仿宋" w:hAnsi="仿宋" w:eastAsia="仿宋" w:cs="仿宋"/>
      <w:color w:val="000000"/>
      <w:sz w:val="22"/>
      <w:szCs w:val="22"/>
      <w:u w:val="none"/>
    </w:rPr>
  </w:style>
  <w:style w:type="character" w:customStyle="1" w:styleId="29">
    <w:name w:val="font01"/>
    <w:basedOn w:val="21"/>
    <w:qFormat/>
    <w:uiPriority w:val="0"/>
    <w:rPr>
      <w:rFonts w:hint="eastAsia" w:ascii="仿宋" w:hAnsi="仿宋" w:eastAsia="仿宋" w:cs="仿宋"/>
      <w:color w:val="000000"/>
      <w:sz w:val="24"/>
      <w:szCs w:val="24"/>
      <w:u w:val="none"/>
      <w:vertAlign w:val="superscript"/>
    </w:rPr>
  </w:style>
  <w:style w:type="character" w:customStyle="1" w:styleId="30">
    <w:name w:val="apple-converted-space"/>
    <w:qFormat/>
    <w:uiPriority w:val="0"/>
  </w:style>
  <w:style w:type="character" w:customStyle="1" w:styleId="31">
    <w:name w:val="font51"/>
    <w:basedOn w:val="21"/>
    <w:qFormat/>
    <w:uiPriority w:val="0"/>
    <w:rPr>
      <w:rFonts w:hint="eastAsia" w:ascii="仿宋" w:hAnsi="仿宋" w:eastAsia="仿宋" w:cs="仿宋"/>
      <w:color w:val="000000"/>
      <w:sz w:val="24"/>
      <w:szCs w:val="24"/>
      <w:u w:val="none"/>
    </w:rPr>
  </w:style>
  <w:style w:type="character" w:customStyle="1" w:styleId="32">
    <w:name w:val="font71"/>
    <w:basedOn w:val="21"/>
    <w:qFormat/>
    <w:uiPriority w:val="0"/>
    <w:rPr>
      <w:rFonts w:hint="eastAsia" w:ascii="仿宋" w:hAnsi="仿宋" w:eastAsia="仿宋" w:cs="仿宋"/>
      <w:color w:val="000000"/>
      <w:sz w:val="24"/>
      <w:szCs w:val="24"/>
      <w:u w:val="none"/>
    </w:rPr>
  </w:style>
  <w:style w:type="paragraph" w:customStyle="1" w:styleId="3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34">
    <w:name w:val="font21"/>
    <w:basedOn w:val="21"/>
    <w:qFormat/>
    <w:uiPriority w:val="0"/>
    <w:rPr>
      <w:rFonts w:hint="default" w:ascii="Times New Roman" w:hAnsi="Times New Roman" w:cs="Times New Roman"/>
      <w:color w:val="000000"/>
      <w:sz w:val="24"/>
      <w:szCs w:val="24"/>
      <w:u w:val="none"/>
      <w:vertAlign w:val="superscript"/>
    </w:rPr>
  </w:style>
  <w:style w:type="character" w:customStyle="1" w:styleId="35">
    <w:name w:val="font81"/>
    <w:basedOn w:val="21"/>
    <w:qFormat/>
    <w:uiPriority w:val="0"/>
    <w:rPr>
      <w:rFonts w:hint="eastAsia" w:ascii="宋体" w:hAnsi="宋体" w:eastAsia="宋体" w:cs="宋体"/>
      <w:b/>
      <w:color w:val="000000"/>
      <w:sz w:val="22"/>
      <w:szCs w:val="22"/>
      <w:u w:val="none"/>
    </w:rPr>
  </w:style>
  <w:style w:type="character" w:customStyle="1" w:styleId="36">
    <w:name w:val="font61"/>
    <w:basedOn w:val="21"/>
    <w:qFormat/>
    <w:uiPriority w:val="0"/>
    <w:rPr>
      <w:rFonts w:hint="eastAsia" w:ascii="宋体" w:hAnsi="宋体" w:eastAsia="宋体" w:cs="宋体"/>
      <w:b/>
      <w:color w:val="000000"/>
      <w:sz w:val="22"/>
      <w:szCs w:val="22"/>
      <w:u w:val="none"/>
    </w:rPr>
  </w:style>
  <w:style w:type="paragraph" w:customStyle="1" w:styleId="37">
    <w:name w:val="纯文本1"/>
    <w:basedOn w:val="1"/>
    <w:next w:val="38"/>
    <w:qFormat/>
    <w:uiPriority w:val="0"/>
    <w:rPr>
      <w:rFonts w:ascii="宋体" w:hAnsi="Courier New" w:eastAsia="宋体" w:cs="Times New Roman"/>
      <w:szCs w:val="21"/>
    </w:rPr>
  </w:style>
  <w:style w:type="paragraph" w:customStyle="1" w:styleId="38">
    <w:name w:val="正文缩进1"/>
    <w:basedOn w:val="1"/>
    <w:unhideWhenUsed/>
    <w:qFormat/>
    <w:uiPriority w:val="0"/>
    <w:pPr>
      <w:ind w:firstLine="420"/>
    </w:pPr>
  </w:style>
  <w:style w:type="character" w:customStyle="1" w:styleId="39">
    <w:name w:val="font31"/>
    <w:basedOn w:val="21"/>
    <w:qFormat/>
    <w:uiPriority w:val="0"/>
    <w:rPr>
      <w:rFonts w:hint="eastAsia" w:ascii="黑体" w:hAnsi="宋体" w:eastAsia="黑体" w:cs="黑体"/>
      <w:color w:val="000000"/>
      <w:sz w:val="22"/>
      <w:szCs w:val="22"/>
      <w:u w:val="none"/>
    </w:rPr>
  </w:style>
  <w:style w:type="character" w:customStyle="1" w:styleId="40">
    <w:name w:val="font41"/>
    <w:basedOn w:val="2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2663</Words>
  <Characters>2794</Characters>
  <Lines>29</Lines>
  <Paragraphs>8</Paragraphs>
  <TotalTime>4</TotalTime>
  <ScaleCrop>false</ScaleCrop>
  <LinksUpToDate>false</LinksUpToDate>
  <CharactersWithSpaces>2984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2014-05-06T09:58:00Z</dcterms:created>
  <dc:creator>微软用户</dc:creator>
  <cp:lastModifiedBy>开心凉粉</cp:lastModifiedBy>
  <cp:lastPrinted>2023-10-23T02:11:00Z</cp:lastPrinted>
  <dcterms:modified xsi:type="dcterms:W3CDTF">2023-12-06T09:32:12Z</dcterms:modified>
  <dc:title>询价：滨海县妇幼保健所停车场绿化工程</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0FDC3C87E0554EADB893B49C0F0E7014_13</vt:lpwstr>
  </property>
</Properties>
</file>