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2"/>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default" w:ascii="宋体" w:hAnsi="宋体" w:cs="宋体"/>
          <w:color w:val="auto"/>
          <w:kern w:val="2"/>
          <w:sz w:val="28"/>
          <w:szCs w:val="28"/>
          <w:u w:val="single"/>
          <w:lang w:val="en-US" w:eastAsia="zh-CN" w:bidi="ar-SA"/>
        </w:rPr>
        <w:t>翻身河渔港绿化景观节点工程园建、水电及绿化采购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default" w:ascii="宋体" w:hAnsi="宋体" w:cs="宋体"/>
          <w:color w:val="auto"/>
          <w:kern w:val="2"/>
          <w:sz w:val="28"/>
          <w:szCs w:val="28"/>
          <w:u w:val="single"/>
          <w:lang w:val="en-US" w:eastAsia="zh-CN" w:bidi="ar-SA"/>
        </w:rPr>
        <w:t>10</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adjustRightInd w:val="0"/>
        <w:snapToGrid w:val="0"/>
        <w:rPr>
          <w:rFonts w:hint="eastAsia" w:ascii="宋体" w:hAnsi="宋体" w:eastAsia="宋体" w:cs="宋体"/>
          <w:color w:val="FF0000"/>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lang w:eastAsia="zh-CN"/>
        </w:rPr>
      </w:pPr>
      <w:r>
        <w:rPr>
          <w:rFonts w:hint="eastAsia" w:ascii="宋体" w:hAnsi="宋体" w:eastAsia="宋体" w:cs="宋体"/>
          <w:color w:val="FF0000"/>
          <w:sz w:val="24"/>
        </w:rPr>
        <w:br w:type="page"/>
      </w: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2</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投标文件中无需上传附后图纸</w:t>
      </w:r>
      <w:r>
        <w:rPr>
          <w:rFonts w:hint="eastAsia" w:ascii="宋体" w:hAnsi="宋体" w:cs="宋体"/>
          <w:b/>
          <w:color w:val="auto"/>
          <w:sz w:val="24"/>
          <w:lang w:eastAsia="zh-CN"/>
        </w:rPr>
        <w:t>）</w:t>
      </w:r>
    </w:p>
    <w:tbl>
      <w:tblPr>
        <w:tblStyle w:val="18"/>
        <w:tblW w:w="0" w:type="auto"/>
        <w:tblInd w:w="0" w:type="dxa"/>
        <w:shd w:val="clear" w:color="auto" w:fill="auto"/>
        <w:tblLayout w:type="autofit"/>
        <w:tblCellMar>
          <w:top w:w="0" w:type="dxa"/>
          <w:left w:w="0" w:type="dxa"/>
          <w:bottom w:w="0" w:type="dxa"/>
          <w:right w:w="0" w:type="dxa"/>
        </w:tblCellMar>
      </w:tblPr>
      <w:tblGrid>
        <w:gridCol w:w="310"/>
        <w:gridCol w:w="429"/>
        <w:gridCol w:w="3596"/>
        <w:gridCol w:w="351"/>
        <w:gridCol w:w="630"/>
        <w:gridCol w:w="418"/>
        <w:gridCol w:w="598"/>
        <w:gridCol w:w="2004"/>
      </w:tblGrid>
      <w:tr>
        <w:tblPrEx>
          <w:tblCellMar>
            <w:top w:w="0" w:type="dxa"/>
            <w:left w:w="0" w:type="dxa"/>
            <w:bottom w:w="0" w:type="dxa"/>
            <w:right w:w="0" w:type="dxa"/>
          </w:tblCellMar>
        </w:tblPrEx>
        <w:trPr>
          <w:trHeight w:val="54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专业采购报价清单</w:t>
            </w:r>
          </w:p>
        </w:tc>
      </w:tr>
      <w:tr>
        <w:tblPrEx>
          <w:tblCellMar>
            <w:top w:w="0" w:type="dxa"/>
            <w:left w:w="0" w:type="dxa"/>
            <w:bottom w:w="0" w:type="dxa"/>
            <w:right w:w="0"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收件单位：江苏海兴园林绿化有限公司</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报价单位：（盖章）</w:t>
            </w:r>
          </w:p>
        </w:tc>
      </w:tr>
      <w:tr>
        <w:tblPrEx>
          <w:shd w:val="clear" w:color="auto" w:fill="auto"/>
          <w:tblCellMar>
            <w:top w:w="0" w:type="dxa"/>
            <w:left w:w="0" w:type="dxa"/>
            <w:bottom w:w="0" w:type="dxa"/>
            <w:right w:w="0"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项目名称：翻身河渔港绿化景观节点工程园建、水电及绿化采购</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报价人：</w:t>
            </w:r>
          </w:p>
        </w:tc>
      </w:tr>
      <w:tr>
        <w:tblPrEx>
          <w:shd w:val="clear" w:color="auto" w:fill="auto"/>
          <w:tblCellMar>
            <w:top w:w="0" w:type="dxa"/>
            <w:left w:w="0" w:type="dxa"/>
            <w:bottom w:w="0" w:type="dxa"/>
            <w:right w:w="0"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联系电话：0515-80850151</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联系电话：</w:t>
            </w:r>
          </w:p>
        </w:tc>
      </w:tr>
      <w:tr>
        <w:tblPrEx>
          <w:tblCellMar>
            <w:top w:w="0" w:type="dxa"/>
            <w:left w:w="0" w:type="dxa"/>
            <w:bottom w:w="0" w:type="dxa"/>
            <w:right w:w="0"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办公地址：盐城市滨海港经济区</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Style w:val="34"/>
                <w:lang w:val="en-US" w:eastAsia="zh-CN" w:bidi="ar"/>
              </w:rPr>
              <w:t>办公地址：</w:t>
            </w:r>
          </w:p>
        </w:tc>
      </w:tr>
      <w:tr>
        <w:tblPrEx>
          <w:shd w:val="clear" w:color="auto" w:fill="auto"/>
          <w:tblCellMar>
            <w:top w:w="0" w:type="dxa"/>
            <w:left w:w="0" w:type="dxa"/>
            <w:bottom w:w="0" w:type="dxa"/>
            <w:right w:w="0"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18"/>
                <w:szCs w:val="18"/>
                <w:u w:val="none"/>
              </w:rPr>
            </w:pPr>
            <w:r>
              <w:rPr>
                <w:rStyle w:val="35"/>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小计（元）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工作内容</w:t>
            </w: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一、绿化栽植</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1、品种：国槐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2、高度（cm）：700-800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3、蓬径（cm)：450-550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5、含栽植部分的草绳、支撑等技术措施费，含通气管、等具体做法详见图纸，投标人施工需要满足甲方要求。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7、备注：分枝点300，全冠，姿态优美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）放线挖树穴：140cm-200cm直径树穴，深80-100cm；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）打支撑：杉木支撑，含支撑切割，打四脚撑(上部采用</w:t>
            </w:r>
            <w:r>
              <w:rPr>
                <w:rFonts w:hint="eastAsia" w:ascii="宋体" w:hAnsi="宋体" w:cs="宋体"/>
                <w:i w:val="0"/>
                <w:color w:val="000000"/>
                <w:kern w:val="0"/>
                <w:sz w:val="20"/>
                <w:szCs w:val="20"/>
                <w:u w:val="none"/>
                <w:lang w:val="en-US" w:eastAsia="zh-CN" w:bidi="ar"/>
              </w:rPr>
              <w:t>12#镀锌</w:t>
            </w:r>
            <w:r>
              <w:rPr>
                <w:rFonts w:hint="eastAsia" w:ascii="宋体" w:hAnsi="宋体" w:eastAsia="宋体" w:cs="宋体"/>
                <w:i w:val="0"/>
                <w:color w:val="000000"/>
                <w:kern w:val="0"/>
                <w:sz w:val="20"/>
                <w:szCs w:val="20"/>
                <w:u w:val="none"/>
                <w:lang w:val="en-US" w:eastAsia="zh-CN" w:bidi="ar"/>
              </w:rPr>
              <w:t>铁丝井字形固定，下部含地桩)；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）清理现场。</w:t>
            </w:r>
          </w:p>
          <w:p>
            <w:pPr>
              <w:pStyle w:val="2"/>
              <w:ind w:left="0" w:leftChars="0" w:firstLine="0" w:firstLineChars="0"/>
              <w:rPr>
                <w:rFonts w:hint="default" w:eastAsia="宋体"/>
                <w:lang w:val="en-US" w:eastAsia="zh-CN"/>
              </w:rPr>
            </w:pPr>
            <w:r>
              <w:rPr>
                <w:rFonts w:hint="eastAsia" w:ascii="宋体" w:hAnsi="宋体" w:eastAsia="宋体" w:cs="宋体"/>
                <w:b w:val="0"/>
                <w:bCs w:val="0"/>
                <w:i w:val="0"/>
                <w:color w:val="000000"/>
                <w:kern w:val="0"/>
                <w:sz w:val="20"/>
                <w:szCs w:val="20"/>
                <w:u w:val="none"/>
                <w:lang w:val="en-US" w:eastAsia="zh-CN" w:bidi="ar"/>
              </w:rPr>
              <w:t>（9）草绳、铁丝、硅胶软管、通气管等零星材料由投标人自行采购，该部分费用投标人应纳入报价综合考虑。</w:t>
            </w: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1、品种：石楠树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w:t>
            </w:r>
            <w:r>
              <w:rPr>
                <w:rFonts w:hint="eastAsia" w:ascii="宋体" w:hAnsi="宋体" w:cs="宋体"/>
                <w:i w:val="0"/>
                <w:iCs w:val="0"/>
                <w:color w:val="000000"/>
                <w:kern w:val="0"/>
                <w:sz w:val="20"/>
                <w:szCs w:val="20"/>
                <w:u w:val="none"/>
                <w:lang w:val="en-US" w:eastAsia="zh-CN" w:bidi="ar"/>
              </w:rPr>
              <w:t>具体做法</w:t>
            </w:r>
            <w:r>
              <w:rPr>
                <w:rFonts w:hint="eastAsia" w:ascii="宋体" w:hAnsi="宋体" w:eastAsia="宋体" w:cs="宋体"/>
                <w:i w:val="0"/>
                <w:iCs w:val="0"/>
                <w:color w:val="000000"/>
                <w:kern w:val="0"/>
                <w:sz w:val="20"/>
                <w:szCs w:val="20"/>
                <w:u w:val="none"/>
                <w:lang w:val="en-US" w:eastAsia="zh-CN" w:bidi="ar"/>
              </w:rPr>
              <w:t>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1、品种：大叶女贞A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1、品种：朴树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2、高度（cm）：600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7、备注：分枝点250，全冠，姿态优美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1、品种：柽柳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7、备注：分枝点150，姿态优美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（2）放线挖树穴：100cm直径树穴，深60cm；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）打支撑：杉木支撑，含支撑切割，打三脚撑(上部采用</w:t>
            </w:r>
            <w:r>
              <w:rPr>
                <w:rFonts w:hint="eastAsia" w:ascii="宋体" w:hAnsi="宋体" w:cs="宋体"/>
                <w:i w:val="0"/>
                <w:color w:val="000000"/>
                <w:kern w:val="0"/>
                <w:sz w:val="20"/>
                <w:szCs w:val="20"/>
                <w:u w:val="none"/>
                <w:lang w:val="en-US" w:eastAsia="zh-CN" w:bidi="ar"/>
              </w:rPr>
              <w:t>12#镀锌</w:t>
            </w:r>
            <w:r>
              <w:rPr>
                <w:rFonts w:hint="eastAsia" w:ascii="宋体" w:hAnsi="宋体" w:eastAsia="宋体" w:cs="宋体"/>
                <w:i w:val="0"/>
                <w:color w:val="000000"/>
                <w:kern w:val="0"/>
                <w:sz w:val="20"/>
                <w:szCs w:val="20"/>
                <w:u w:val="none"/>
                <w:lang w:val="en-US" w:eastAsia="zh-CN" w:bidi="ar"/>
              </w:rPr>
              <w:t>铁丝固定，下部含地桩)；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）清理现场。</w:t>
            </w:r>
          </w:p>
          <w:p>
            <w:pPr>
              <w:pStyle w:val="2"/>
              <w:ind w:left="0" w:leftChars="0" w:firstLine="0" w:firstLineChars="0"/>
              <w:rPr>
                <w:rFonts w:hint="eastAsia"/>
              </w:rPr>
            </w:pPr>
            <w:r>
              <w:rPr>
                <w:rFonts w:hint="eastAsia" w:ascii="宋体" w:hAnsi="宋体" w:eastAsia="宋体" w:cs="宋体"/>
                <w:b w:val="0"/>
                <w:bCs w:val="0"/>
                <w:i w:val="0"/>
                <w:color w:val="000000"/>
                <w:kern w:val="0"/>
                <w:sz w:val="20"/>
                <w:szCs w:val="20"/>
                <w:u w:val="none"/>
                <w:lang w:val="en-US" w:eastAsia="zh-CN" w:bidi="ar"/>
              </w:rPr>
              <w:t>（9）草绳、铁丝、硅胶软管、通气管等零星材料由投标人自行采购，该部分费用投标人应纳入报价综合考虑。</w:t>
            </w: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1、品种：紫薇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1、品种：红叶李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1、品种：木槿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1、品种：大叶女贞B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5、含栽植部分的草绳、支撑等技术措施费等含通气管、具体做法详见图纸，投标人施工需要满足甲方要求。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7、备注：分枝点160，全冠，姿态优美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5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1、品种：紫叶李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2、高度（cm）：250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4、地径（cm)：D8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7、备注：分枝点140，全冠，姿态优美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）放线挖树穴：80cm直径树穴，深60cm；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）打支撑：杉木支撑，含支撑切割，打门子撑或扁担撑(上部采用</w:t>
            </w:r>
            <w:r>
              <w:rPr>
                <w:rFonts w:hint="eastAsia" w:ascii="宋体" w:hAnsi="宋体" w:cs="宋体"/>
                <w:i w:val="0"/>
                <w:color w:val="000000"/>
                <w:kern w:val="0"/>
                <w:sz w:val="20"/>
                <w:szCs w:val="20"/>
                <w:u w:val="none"/>
                <w:lang w:val="en-US" w:eastAsia="zh-CN" w:bidi="ar"/>
              </w:rPr>
              <w:t>12#镀锌</w:t>
            </w:r>
            <w:r>
              <w:rPr>
                <w:rFonts w:hint="eastAsia" w:ascii="宋体" w:hAnsi="宋体" w:eastAsia="宋体" w:cs="宋体"/>
                <w:i w:val="0"/>
                <w:color w:val="000000"/>
                <w:kern w:val="0"/>
                <w:sz w:val="20"/>
                <w:szCs w:val="20"/>
                <w:u w:val="none"/>
                <w:lang w:val="en-US" w:eastAsia="zh-CN" w:bidi="ar"/>
              </w:rPr>
              <w:t>铁丝固定，下部含地桩)；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）清理现场。</w:t>
            </w:r>
          </w:p>
          <w:p>
            <w:pPr>
              <w:pStyle w:val="2"/>
              <w:ind w:left="0" w:leftChars="0" w:firstLine="0" w:firstLineChars="0"/>
              <w:rPr>
                <w:rFonts w:hint="eastAsia"/>
              </w:rPr>
            </w:pPr>
            <w:r>
              <w:rPr>
                <w:rFonts w:hint="eastAsia" w:ascii="宋体" w:hAnsi="宋体" w:eastAsia="宋体" w:cs="宋体"/>
                <w:b w:val="0"/>
                <w:bCs w:val="0"/>
                <w:i w:val="0"/>
                <w:color w:val="000000"/>
                <w:kern w:val="0"/>
                <w:sz w:val="20"/>
                <w:szCs w:val="20"/>
                <w:u w:val="none"/>
                <w:lang w:val="en-US" w:eastAsia="zh-CN" w:bidi="ar"/>
              </w:rPr>
              <w:t>（9）草绳、铁丝、硅胶软管、通气管等零星材料由投标人自行采购，该部分费用投标人应纳入报价综合考虑。</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1、品种：大叶黄杨球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）放线挖树穴：60cm直径树穴，深50cm；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）清理现场。</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1、品种：红叶石楠球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1、品种：金森女贞球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1、品种：大叶黄杨球E</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1、品种：天鹅绒矮紫薇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3、蓬径（cm)：35-40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4、种植密度：16株/m2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（2）放线；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）栽植：下苗、运苗；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）浇水：当天栽植苗木必须当天浇灌一遍定根水，第三天第二遍透水，第七天第三遍透水；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）清理现场。</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1、品种：金森女贞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4、种植密度：64株/m2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1、品种：龙柏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4、种植密度：64株/m2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1、品种：大叶黄杨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4、种植密度：64株/m2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栽植草花</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品种：一季三色堇（红）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2、要求详见图纸，满足甲方要求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3、备注：一季草花，100株/m2盆栽</w:t>
            </w:r>
          </w:p>
          <w:p>
            <w:pPr>
              <w:pStyle w:val="2"/>
              <w:numPr>
                <w:ilvl w:val="0"/>
                <w:numId w:val="0"/>
              </w:numPr>
              <w:rPr>
                <w:rFonts w:hint="default" w:eastAsia="楷体_GB2312"/>
                <w:lang w:val="en-US" w:eastAsia="zh-CN"/>
              </w:rPr>
            </w:pPr>
            <w:r>
              <w:rPr>
                <w:rFonts w:hint="eastAsia" w:ascii="宋体" w:hAnsi="宋体" w:eastAsia="宋体" w:cs="宋体"/>
                <w:b w:val="0"/>
                <w:bCs w:val="0"/>
                <w:i w:val="0"/>
                <w:iCs w:val="0"/>
                <w:color w:val="000000"/>
                <w:kern w:val="0"/>
                <w:sz w:val="20"/>
                <w:szCs w:val="20"/>
                <w:u w:val="none"/>
                <w:lang w:val="en-US" w:eastAsia="zh-CN" w:bidi="ar"/>
              </w:rPr>
              <w:t>4、养护：一级养护，3个月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3"/>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放线整地形；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（2）栽植：下苗、运苗；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（3）浇水：当天栽植苗木必须当天浇灌一遍定根水，第三天第二遍透水，第七天第三遍透水；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（4）清理现场。</w:t>
            </w:r>
          </w:p>
        </w:tc>
      </w:tr>
      <w:tr>
        <w:tblPrEx>
          <w:tblCellMar>
            <w:top w:w="0" w:type="dxa"/>
            <w:left w:w="0" w:type="dxa"/>
            <w:bottom w:w="0" w:type="dxa"/>
            <w:right w:w="0"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栽植草花</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品种：一季三色堇（黄）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2、要求详见图纸，满足甲方要求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3、备注：一季草花，100株/m2盆栽</w:t>
            </w:r>
          </w:p>
          <w:p>
            <w:pPr>
              <w:pStyle w:val="2"/>
              <w:numPr>
                <w:ilvl w:val="0"/>
                <w:numId w:val="0"/>
              </w:numPr>
              <w:rPr>
                <w:rFonts w:hint="eastAsia"/>
              </w:rPr>
            </w:pPr>
            <w:r>
              <w:rPr>
                <w:rFonts w:hint="eastAsia" w:ascii="宋体" w:hAnsi="宋体" w:eastAsia="宋体" w:cs="宋体"/>
                <w:b w:val="0"/>
                <w:bCs w:val="0"/>
                <w:i w:val="0"/>
                <w:iCs w:val="0"/>
                <w:color w:val="000000"/>
                <w:kern w:val="0"/>
                <w:sz w:val="20"/>
                <w:szCs w:val="20"/>
                <w:u w:val="none"/>
                <w:lang w:val="en-US" w:eastAsia="zh-CN" w:bidi="ar"/>
              </w:rPr>
              <w:t>4、养护：一级养护，3个月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2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铺设草坪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1、品种：矮生百慕大与黑麦草混播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2、要求详见图纸，满足甲方要求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3、养护：一级养护，</w:t>
            </w:r>
            <w:r>
              <w:rPr>
                <w:rFonts w:hint="eastAsia" w:ascii="宋体" w:hAnsi="宋体" w:cs="宋体"/>
                <w:i w:val="0"/>
                <w:iCs w:val="0"/>
                <w:color w:val="000000"/>
                <w:kern w:val="0"/>
                <w:sz w:val="20"/>
                <w:szCs w:val="20"/>
                <w:u w:val="none"/>
                <w:lang w:val="en-US" w:eastAsia="zh-CN" w:bidi="ar"/>
              </w:rPr>
              <w:t>10个月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5488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（1）放线整地形；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（2）栽植：下草皮、运草皮、铺草皮、拍平拍实</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（3）浇水：当天铺设草坪必须当天浇透水，浇透水第2天第二遍透水，第5天第三遍透水；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（4）清理现场。</w:t>
            </w: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二、园建铺装</w:t>
            </w:r>
          </w:p>
        </w:tc>
      </w:tr>
      <w:tr>
        <w:tblPrEx>
          <w:shd w:val="clear" w:color="auto" w:fill="auto"/>
          <w:tblCellMar>
            <w:top w:w="0" w:type="dxa"/>
            <w:left w:w="0" w:type="dxa"/>
            <w:bottom w:w="0" w:type="dxa"/>
            <w:right w:w="0" w:type="dxa"/>
          </w:tblCellMar>
        </w:tblPrEx>
        <w:trPr>
          <w:trHeight w:val="11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叠石置石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5"/>
              </w:numPr>
              <w:suppressLineNumbers w:val="0"/>
              <w:jc w:val="left"/>
              <w:textAlignment w:val="center"/>
              <w:rPr>
                <w:rFonts w:hint="eastAsia" w:ascii="宋体" w:hAnsi="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种类：造型黄石</w:t>
            </w:r>
            <w:r>
              <w:rPr>
                <w:rFonts w:hint="eastAsia" w:ascii="宋体" w:hAnsi="宋体" w:cs="宋体"/>
                <w:i w:val="0"/>
                <w:color w:val="000000"/>
                <w:kern w:val="0"/>
                <w:sz w:val="20"/>
                <w:szCs w:val="20"/>
                <w:u w:val="none"/>
                <w:lang w:val="en-US" w:eastAsia="zh-CN" w:bidi="ar"/>
              </w:rPr>
              <w:t>摆放</w:t>
            </w:r>
          </w:p>
          <w:p>
            <w:pPr>
              <w:keepNext w:val="0"/>
              <w:keepLines w:val="0"/>
              <w:widowControl/>
              <w:numPr>
                <w:ilvl w:val="0"/>
                <w:numId w:val="5"/>
              </w:numPr>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2、规格：每组2块，单块不低于1.5m³，高度0.5-0.8米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cs="宋体"/>
                <w:i w:val="0"/>
                <w:color w:val="000000"/>
                <w:kern w:val="0"/>
                <w:sz w:val="20"/>
                <w:szCs w:val="20"/>
                <w:u w:val="none"/>
                <w:lang w:val="en-US" w:eastAsia="zh-CN" w:bidi="ar"/>
              </w:rPr>
              <w:t>按图纸和</w:t>
            </w:r>
            <w:r>
              <w:rPr>
                <w:rFonts w:hint="eastAsia" w:ascii="宋体" w:hAnsi="宋体" w:eastAsia="宋体" w:cs="宋体"/>
                <w:i w:val="0"/>
                <w:color w:val="000000"/>
                <w:kern w:val="0"/>
                <w:sz w:val="20"/>
                <w:szCs w:val="20"/>
                <w:u w:val="none"/>
                <w:lang w:val="en-US" w:eastAsia="zh-CN" w:bidi="ar"/>
              </w:rPr>
              <w:t>现场要求</w:t>
            </w:r>
          </w:p>
        </w:tc>
      </w:tr>
      <w:tr>
        <w:tblPrEx>
          <w:shd w:val="clear" w:color="auto" w:fill="auto"/>
          <w:tblCellMar>
            <w:top w:w="0" w:type="dxa"/>
            <w:left w:w="0" w:type="dxa"/>
            <w:bottom w:w="0" w:type="dxa"/>
            <w:right w:w="0" w:type="dxa"/>
          </w:tblCellMar>
        </w:tblPrEx>
        <w:trPr>
          <w:trHeight w:val="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硬质铺装</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1、种类：汀步</w:t>
            </w:r>
            <w:r>
              <w:rPr>
                <w:rFonts w:hint="eastAsia" w:ascii="宋体" w:hAnsi="宋体" w:cs="宋体"/>
                <w:i w:val="0"/>
                <w:color w:val="000000"/>
                <w:kern w:val="0"/>
                <w:sz w:val="20"/>
                <w:szCs w:val="20"/>
                <w:u w:val="none"/>
                <w:lang w:val="en-US" w:eastAsia="zh-CN" w:bidi="ar"/>
              </w:rPr>
              <w:t>铺装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2、规格：900x300x50芝麻白烧面花岗岩</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183.6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硬质铺装</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1、种类：白色卵石</w:t>
            </w:r>
            <w:r>
              <w:rPr>
                <w:rFonts w:hint="eastAsia" w:ascii="宋体" w:hAnsi="宋体" w:cs="宋体"/>
                <w:i w:val="0"/>
                <w:color w:val="000000"/>
                <w:kern w:val="0"/>
                <w:sz w:val="20"/>
                <w:szCs w:val="20"/>
                <w:u w:val="none"/>
                <w:lang w:val="en-US" w:eastAsia="zh-CN" w:bidi="ar"/>
              </w:rPr>
              <w:t>铺装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2、规格：粒径3-5cm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硬质铺装</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1、种类：深灰色卵石</w:t>
            </w:r>
            <w:r>
              <w:rPr>
                <w:rFonts w:hint="eastAsia" w:ascii="宋体" w:hAnsi="宋体" w:cs="宋体"/>
                <w:i w:val="0"/>
                <w:color w:val="000000"/>
                <w:kern w:val="0"/>
                <w:sz w:val="20"/>
                <w:szCs w:val="20"/>
                <w:u w:val="none"/>
                <w:lang w:val="en-US" w:eastAsia="zh-CN" w:bidi="ar"/>
              </w:rPr>
              <w:t>铺装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2、规格：粒径3-5cm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一般性种植</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w:t>
            </w:r>
            <w:r>
              <w:rPr>
                <w:rFonts w:hint="eastAsia" w:ascii="宋体" w:hAnsi="宋体" w:cs="宋体"/>
                <w:i w:val="0"/>
                <w:color w:val="000000"/>
                <w:kern w:val="0"/>
                <w:sz w:val="20"/>
                <w:szCs w:val="20"/>
                <w:u w:val="none"/>
                <w:lang w:val="en-US" w:eastAsia="zh-CN" w:bidi="ar"/>
              </w:rPr>
              <w:t>挖</w:t>
            </w:r>
            <w:r>
              <w:rPr>
                <w:rFonts w:hint="eastAsia" w:ascii="宋体" w:hAnsi="宋体" w:eastAsia="宋体" w:cs="宋体"/>
                <w:i w:val="0"/>
                <w:color w:val="000000"/>
                <w:kern w:val="0"/>
                <w:sz w:val="20"/>
                <w:szCs w:val="20"/>
                <w:u w:val="none"/>
                <w:lang w:val="en-US" w:eastAsia="zh-CN" w:bidi="ar"/>
              </w:rPr>
              <w:t>植草沟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2、规格：k0.6-0.8m,h0.15m,坡比1:3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一般性种植</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1、种类：隔离带</w:t>
            </w:r>
            <w:r>
              <w:rPr>
                <w:rFonts w:hint="eastAsia" w:ascii="宋体" w:hAnsi="宋体" w:cs="宋体"/>
                <w:i w:val="0"/>
                <w:color w:val="000000"/>
                <w:kern w:val="0"/>
                <w:sz w:val="20"/>
                <w:szCs w:val="20"/>
                <w:u w:val="none"/>
                <w:lang w:val="en-US" w:eastAsia="zh-CN" w:bidi="ar"/>
              </w:rPr>
              <w:t>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2、规格：绿色</w:t>
            </w:r>
            <w:r>
              <w:rPr>
                <w:rFonts w:hint="eastAsia" w:ascii="宋体" w:hAnsi="宋体" w:cs="宋体"/>
                <w:i w:val="0"/>
                <w:color w:val="000000"/>
                <w:kern w:val="0"/>
                <w:sz w:val="20"/>
                <w:szCs w:val="20"/>
                <w:u w:val="none"/>
                <w:lang w:val="en-US" w:eastAsia="zh-CN" w:bidi="ar"/>
              </w:rPr>
              <w:t>抗氧化塑料</w:t>
            </w:r>
            <w:r>
              <w:rPr>
                <w:rFonts w:hint="eastAsia" w:ascii="宋体" w:hAnsi="宋体" w:eastAsia="宋体" w:cs="宋体"/>
                <w:i w:val="0"/>
                <w:color w:val="000000"/>
                <w:kern w:val="0"/>
                <w:sz w:val="20"/>
                <w:szCs w:val="20"/>
                <w:u w:val="none"/>
                <w:lang w:val="en-US" w:eastAsia="zh-CN" w:bidi="ar"/>
              </w:rPr>
              <w:t>，15cm宽</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center"/>
              <w:textAlignment w:val="center"/>
              <w:rPr>
                <w:rFonts w:hint="eastAsia"/>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三、水电安装</w:t>
            </w: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sz w:val="18"/>
                <w:szCs w:val="18"/>
                <w:lang w:val="en-US"/>
              </w:rPr>
            </w:pPr>
            <w:r>
              <w:rPr>
                <w:rFonts w:hint="eastAsia"/>
                <w:sz w:val="18"/>
                <w:szCs w:val="18"/>
                <w:lang w:val="en-US" w:eastAsia="zh-CN"/>
              </w:rPr>
              <w:t>1、种类：LED草坪灯</w:t>
            </w:r>
            <w:r>
              <w:rPr>
                <w:rFonts w:hint="eastAsia" w:ascii="宋体" w:hAnsi="宋体" w:cs="宋体"/>
                <w:i w:val="0"/>
                <w:color w:val="000000"/>
                <w:kern w:val="0"/>
                <w:sz w:val="18"/>
                <w:szCs w:val="18"/>
                <w:u w:val="none"/>
                <w:lang w:val="en-US" w:eastAsia="zh-CN" w:bidi="ar"/>
              </w:rPr>
              <w:t>施工</w:t>
            </w:r>
            <w:r>
              <w:rPr>
                <w:rFonts w:hint="eastAsia"/>
                <w:sz w:val="18"/>
                <w:szCs w:val="18"/>
                <w:lang w:val="en-US" w:eastAsia="zh-CN"/>
              </w:rPr>
              <w:br w:type="textWrapping"/>
            </w:r>
            <w:r>
              <w:rPr>
                <w:rFonts w:hint="eastAsia"/>
                <w:sz w:val="18"/>
                <w:szCs w:val="18"/>
                <w:lang w:val="en-US" w:eastAsia="zh-CN"/>
              </w:rPr>
              <w:t>2、规格：色温3000K，功率15w，IP65,AC220v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1、种类：LED投射灯</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2、规格：防眩光，色温3500K，功率36w，IP65,AC220v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1、种类：LED灯带</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2、规格：色温3000K，功率10w,IP67,AC220v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1、种类：配电箱</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2、规格：定制1.38*1.05*0.5m，材质SUS304，壁厚&gt;1.5mm，防护等级IP54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1、种类：防水接线盒</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2、规格：86型防水接线金</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1、种类：进线电力电缆</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2、规格：YJV-5x6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1、种类：照明电力电缆</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2、规格：YJV-3x6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1、种类：防水开关电源</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2、规格：350W</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1、种类：不锈钢电源箱</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2、规格：Su304，壁厚1.5mm,≥IP54,0.3*0.4*0.18m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1、种类：软电线</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2、规格：RVV-2*2.5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1、种类：PE40保护管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2、规格：PE40实壁管</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1、种类：不锈钢软管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2、规格：DN20，SUS304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1、种类：电缆井</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2、规格：内部尺寸0.6*0.6*1m; 带不锈钢井隐形盖</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1、种类：De50给水管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2、规格：1.5寸管，PE材质，外径50mm，壁厚4.6mm，密封圈承插式连接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1、种类：De32给水管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2、规格：1寸管，PE材质，外径32mm，壁厚3mm，密封圈承插式连接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1、种类：De25给水管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2、规格：1寸管，PE材质，外径25mm，壁厚1.5mm，密封圈承插式连接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种类</w:t>
            </w:r>
            <w:r>
              <w:rPr>
                <w:rFonts w:hint="eastAsia" w:ascii="宋体" w:hAnsi="宋体" w:eastAsia="宋体" w:cs="宋体"/>
                <w:i w:val="0"/>
                <w:color w:val="000000"/>
                <w:kern w:val="0"/>
                <w:sz w:val="18"/>
                <w:szCs w:val="18"/>
                <w:u w:val="none"/>
                <w:lang w:val="en-US" w:eastAsia="zh-CN" w:bidi="ar"/>
              </w:rPr>
              <w:t>:水表井</w:t>
            </w:r>
            <w:r>
              <w:rPr>
                <w:rFonts w:hint="eastAsia" w:ascii="宋体" w:hAnsi="宋体" w:cs="宋体"/>
                <w:i w:val="0"/>
                <w:color w:val="000000"/>
                <w:kern w:val="0"/>
                <w:sz w:val="18"/>
                <w:szCs w:val="18"/>
                <w:u w:val="none"/>
                <w:lang w:val="en-US" w:eastAsia="zh-CN" w:bidi="ar"/>
              </w:rPr>
              <w:t>施工</w:t>
            </w:r>
          </w:p>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2、做法：见设计图纸，含水表、闸阀、止回阀等，投标人综合考虑报价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1、种类：快速取水阀</w:t>
            </w:r>
            <w:r>
              <w:rPr>
                <w:rFonts w:hint="eastAsia" w:ascii="宋体" w:hAnsi="宋体" w:cs="宋体"/>
                <w:i w:val="0"/>
                <w:color w:val="000000"/>
                <w:kern w:val="0"/>
                <w:sz w:val="18"/>
                <w:szCs w:val="18"/>
                <w:u w:val="none"/>
                <w:lang w:val="en-US" w:eastAsia="zh-CN" w:bidi="ar"/>
              </w:rPr>
              <w:t>施工</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2、规格、压力等级:PE33，塑料</w:t>
            </w:r>
          </w:p>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3、含三通、接头、以及阀门箱，具体详见设计图纸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1、种类：阀门井</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2、规格：参照07MS101-2-41标准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62"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cs="宋体"/>
                <w:b/>
                <w:bCs/>
                <w:i w:val="0"/>
                <w:color w:val="000000"/>
                <w:sz w:val="20"/>
                <w:szCs w:val="20"/>
                <w:u w:val="none"/>
                <w:lang w:val="en-US" w:eastAsia="zh-CN"/>
              </w:rPr>
              <w:t>四、材料采购</w:t>
            </w: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叠石置石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1、种类：造型黄石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2、规格：每组2块，单块不低于1.5m³，高度0.5-0.8米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lang w:val="en-US" w:eastAsia="zh-CN" w:bidi="ar"/>
              </w:rPr>
              <w:t>（1）规格应满足</w:t>
            </w:r>
            <w:r>
              <w:rPr>
                <w:rFonts w:hint="eastAsia" w:ascii="宋体" w:hAnsi="宋体" w:cs="宋体"/>
                <w:i w:val="0"/>
                <w:color w:val="000000"/>
                <w:kern w:val="0"/>
                <w:sz w:val="20"/>
                <w:szCs w:val="20"/>
                <w:u w:val="none"/>
                <w:lang w:val="en-US" w:eastAsia="zh-CN" w:bidi="ar"/>
              </w:rPr>
              <w:t>图纸和</w:t>
            </w:r>
            <w:r>
              <w:rPr>
                <w:rFonts w:hint="eastAsia" w:ascii="宋体" w:hAnsi="宋体" w:eastAsia="宋体" w:cs="宋体"/>
                <w:i w:val="0"/>
                <w:color w:val="000000"/>
                <w:kern w:val="0"/>
                <w:sz w:val="20"/>
                <w:szCs w:val="20"/>
                <w:u w:val="none"/>
                <w:lang w:val="en-US" w:eastAsia="zh-CN" w:bidi="ar"/>
              </w:rPr>
              <w:t>现场要求</w:t>
            </w:r>
            <w:r>
              <w:rPr>
                <w:rFonts w:hint="eastAsia" w:ascii="宋体" w:hAnsi="宋体" w:cs="宋体"/>
                <w:i w:val="0"/>
                <w:color w:val="000000"/>
                <w:kern w:val="0"/>
                <w:sz w:val="20"/>
                <w:szCs w:val="20"/>
                <w:u w:val="none"/>
                <w:lang w:val="en-US" w:eastAsia="zh-CN" w:bidi="ar"/>
              </w:rPr>
              <w:t>；</w:t>
            </w: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一般性</w:t>
            </w:r>
            <w:r>
              <w:rPr>
                <w:rFonts w:hint="eastAsia" w:ascii="宋体" w:hAnsi="宋体" w:cs="宋体"/>
                <w:i w:val="0"/>
                <w:color w:val="000000"/>
                <w:kern w:val="0"/>
                <w:sz w:val="20"/>
                <w:szCs w:val="20"/>
                <w:u w:val="none"/>
                <w:lang w:val="en-US" w:eastAsia="zh-CN" w:bidi="ar"/>
              </w:rPr>
              <w:t>材料</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1、种类：隔离带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2、规格：绿色</w:t>
            </w:r>
            <w:r>
              <w:rPr>
                <w:rFonts w:hint="eastAsia" w:ascii="宋体" w:hAnsi="宋体" w:cs="宋体"/>
                <w:i w:val="0"/>
                <w:color w:val="000000"/>
                <w:kern w:val="0"/>
                <w:sz w:val="20"/>
                <w:szCs w:val="20"/>
                <w:u w:val="none"/>
                <w:lang w:val="en-US" w:eastAsia="zh-CN" w:bidi="ar"/>
              </w:rPr>
              <w:t>抗氧化塑料</w:t>
            </w:r>
            <w:r>
              <w:rPr>
                <w:rFonts w:hint="eastAsia" w:ascii="宋体" w:hAnsi="宋体" w:eastAsia="宋体" w:cs="宋体"/>
                <w:i w:val="0"/>
                <w:color w:val="000000"/>
                <w:kern w:val="0"/>
                <w:sz w:val="20"/>
                <w:szCs w:val="20"/>
                <w:u w:val="none"/>
                <w:lang w:val="en-US" w:eastAsia="zh-CN" w:bidi="ar"/>
              </w:rPr>
              <w:t>，15cm宽</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2400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numPr>
                <w:ilvl w:val="0"/>
                <w:numId w:val="0"/>
              </w:numPr>
              <w:ind w:left="0" w:leftChars="0" w:firstLine="0" w:firstLineChars="0"/>
              <w:jc w:val="left"/>
              <w:rPr>
                <w:rFonts w:hint="eastAsia" w:ascii="楷体_GB2312" w:hAnsi="Calibri" w:eastAsia="楷体_GB2312" w:cs="Times New Roman"/>
                <w:b/>
                <w:bCs/>
                <w:kern w:val="0"/>
                <w:sz w:val="21"/>
                <w:szCs w:val="22"/>
                <w:lang w:val="en-US" w:eastAsia="zh-CN" w:bidi="ar-SA"/>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Calibri" w:hAnsi="Calibri" w:eastAsia="宋体" w:cs="Times New Roman"/>
                <w:kern w:val="2"/>
                <w:sz w:val="18"/>
                <w:szCs w:val="18"/>
                <w:lang w:val="en-US" w:eastAsia="zh-CN" w:bidi="ar-SA"/>
              </w:rPr>
            </w:pPr>
            <w:r>
              <w:rPr>
                <w:rFonts w:hint="eastAsia"/>
                <w:sz w:val="18"/>
                <w:szCs w:val="18"/>
                <w:lang w:val="en-US" w:eastAsia="zh-CN"/>
              </w:rPr>
              <w:t>1、种类：LED草坪灯</w:t>
            </w:r>
            <w:r>
              <w:rPr>
                <w:rFonts w:hint="eastAsia"/>
                <w:sz w:val="18"/>
                <w:szCs w:val="18"/>
                <w:lang w:val="en-US" w:eastAsia="zh-CN"/>
              </w:rPr>
              <w:br w:type="textWrapping"/>
            </w:r>
            <w:r>
              <w:rPr>
                <w:rFonts w:hint="eastAsia"/>
                <w:sz w:val="18"/>
                <w:szCs w:val="18"/>
                <w:lang w:val="en-US" w:eastAsia="zh-CN"/>
              </w:rPr>
              <w:t>2、规格：色温3000K，功率15w，IP65,AC220v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1、种类：LED投射灯</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2、规格：防眩光，色温3500K，功率36w，IP65,AC220v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1、种类：LED灯带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2、规格：色温3000K，功率10w,IP67,AC220v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1、种类：配电箱</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2、规格：定制1.38*1.05*0.5m，材质SUS304，壁厚&gt;1.5mm，防护等级IP54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1、种类：防水接线盒</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2、规格：86型防水接线金</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20"/>
                <w:szCs w:val="20"/>
                <w:u w:val="none"/>
                <w:lang w:val="en-US" w:eastAsia="zh-CN"/>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1、种类：进线电力电缆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2、规格：YJV-5x6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1、种类：照明电力电缆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2、规格：YJV-3x6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1、种类：防水开关电源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2、规格：350W</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1、种类：不锈钢电源箱</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2、规格：Su304，壁厚1.5mm,≥IP54,0.3*0.4*0.18m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1、种类：软电线</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2、规格：RVV-2*2.5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1、种类：PE40保护管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2、规格：PE40实壁管</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sz w:val="20"/>
                <w:szCs w:val="20"/>
                <w:u w:val="none"/>
                <w:lang w:val="en-US" w:eastAsia="zh-CN"/>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1、种类：不锈钢软管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2、规格：DN20，SUS304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1、种类：De50给水管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2、规格：1.5寸管，PE材质，外径50mm，壁厚4.6mm，密封圈承插式连接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1、种类：De32给水管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2、规格：1寸管，PE材质，外径32mm，壁厚3mm，密封圈承插式连接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1、种类：De25给水管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2、规格：1寸管，PE材质，外径25mm，壁厚1.5mm，密封圈承插式连接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螺纹阀门</w:t>
            </w:r>
          </w:p>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1、类型:阀门</w:t>
            </w:r>
          </w:p>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2、规格、压力等级:PVC-U球阀，DN50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default" w:ascii="宋体" w:hAnsi="宋体" w:cs="宋体"/>
                <w:i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螺纹阀门</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1、类型:快速取水阀</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2、规格、压力等级:PE33，塑料</w:t>
            </w:r>
          </w:p>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3、含三通、接头、以及阀门箱，具体详见设计图纸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b w:val="0"/>
                <w:bCs w:val="0"/>
                <w:color w:val="auto"/>
                <w:kern w:val="2"/>
                <w:sz w:val="18"/>
                <w:szCs w:val="18"/>
                <w:lang w:val="en-US" w:eastAsia="zh-CN" w:bidi="ar-SA"/>
              </w:rPr>
            </w:pPr>
            <w:r>
              <w:rPr>
                <w:rFonts w:hint="eastAsia" w:ascii="宋体" w:hAnsi="宋体" w:eastAsia="宋体" w:cs="宋体"/>
                <w:i w:val="0"/>
                <w:color w:val="000000"/>
                <w:kern w:val="0"/>
                <w:sz w:val="18"/>
                <w:szCs w:val="18"/>
                <w:u w:val="none"/>
                <w:lang w:val="en-US" w:eastAsia="zh-CN" w:bidi="ar"/>
              </w:rPr>
              <w:t>说明：</w:t>
            </w:r>
            <w:r>
              <w:rPr>
                <w:rFonts w:hint="eastAsia" w:ascii="宋体" w:hAnsi="宋体" w:eastAsia="宋体" w:cs="宋体"/>
                <w:b w:val="0"/>
                <w:bCs w:val="0"/>
                <w:i w:val="0"/>
                <w:color w:val="000000"/>
                <w:kern w:val="0"/>
                <w:sz w:val="18"/>
                <w:szCs w:val="18"/>
                <w:u w:val="none"/>
                <w:lang w:val="en-US" w:eastAsia="zh-CN" w:bidi="ar"/>
              </w:rPr>
              <w:t>1、以上价格含3%增值税；</w:t>
            </w:r>
            <w:r>
              <w:rPr>
                <w:rFonts w:hint="eastAsia" w:ascii="宋体" w:hAnsi="宋体" w:eastAsia="宋体" w:cs="宋体"/>
                <w:b w:val="0"/>
                <w:bCs w:val="0"/>
                <w:color w:val="auto"/>
                <w:kern w:val="2"/>
                <w:sz w:val="18"/>
                <w:szCs w:val="18"/>
                <w:lang w:val="en-US" w:eastAsia="zh-CN" w:bidi="ar-SA"/>
              </w:rPr>
              <w:t>如不能提供(货物税率为3%)的增值税专用发票,项目结算付款时将按照:中标金额/(1+3%)*(1+提供的发票的对应税率)进行调整结算总价。</w:t>
            </w:r>
          </w:p>
          <w:p>
            <w:pPr>
              <w:pStyle w:val="2"/>
              <w:keepNext w:val="0"/>
              <w:keepLines w:val="0"/>
              <w:pageBreakBefore w:val="0"/>
              <w:kinsoku/>
              <w:wordWrap/>
              <w:overflowPunct/>
              <w:topLinePunct w:val="0"/>
              <w:autoSpaceDE/>
              <w:autoSpaceDN/>
              <w:bidi w:val="0"/>
              <w:adjustRightInd/>
              <w:snapToGrid/>
              <w:spacing w:after="0"/>
              <w:ind w:left="0" w:leftChars="0" w:firstLine="360" w:firstLineChars="200"/>
              <w:jc w:val="left"/>
              <w:rPr>
                <w:rFonts w:hint="eastAsia"/>
              </w:rPr>
            </w:pPr>
            <w:r>
              <w:rPr>
                <w:rFonts w:hint="eastAsia" w:ascii="宋体" w:hAnsi="宋体" w:eastAsia="宋体" w:cs="宋体"/>
                <w:b w:val="0"/>
                <w:bCs w:val="0"/>
                <w:i w:val="0"/>
                <w:color w:val="000000"/>
                <w:kern w:val="0"/>
                <w:sz w:val="18"/>
                <w:szCs w:val="18"/>
                <w:u w:val="none"/>
                <w:lang w:val="en-US" w:eastAsia="zh-CN" w:bidi="ar"/>
              </w:rPr>
              <w:t>2、单价包含栽植费、养护费、人工费、材料费、二次运输费、机械费、水电材料费、水电安装费、管理费、安全文明施工管理费、措施费、规费、税金以及为完成本采购公告内容所产生的一切费用等。</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rPr>
          <w:rFonts w:hint="default" w:ascii="宋体" w:hAnsi="宋体" w:eastAsia="宋体" w:cs="宋体"/>
          <w:b/>
          <w:color w:val="auto"/>
          <w:sz w:val="24"/>
          <w:lang w:val="en-US" w:eastAsia="zh-CN"/>
        </w:rPr>
      </w:pPr>
      <w:r>
        <w:rPr>
          <w:rFonts w:hint="eastAsia" w:ascii="宋体" w:hAnsi="宋体" w:eastAsia="宋体" w:cs="宋体"/>
          <w:b/>
          <w:color w:val="auto"/>
          <w:sz w:val="24"/>
          <w:lang w:eastAsia="zh-CN"/>
        </w:rPr>
        <w:drawing>
          <wp:anchor distT="0" distB="0" distL="114300" distR="114300" simplePos="0" relativeHeight="251659264" behindDoc="0" locked="0" layoutInCell="1" allowOverlap="1">
            <wp:simplePos x="0" y="0"/>
            <wp:positionH relativeFrom="column">
              <wp:posOffset>-468630</wp:posOffset>
            </wp:positionH>
            <wp:positionV relativeFrom="paragraph">
              <wp:posOffset>-837565</wp:posOffset>
            </wp:positionV>
            <wp:extent cx="9997440" cy="7066915"/>
            <wp:effectExtent l="0" t="0" r="3810" b="635"/>
            <wp:wrapSquare wrapText="bothSides"/>
            <wp:docPr id="1" name="图片 1" descr="景观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景观_28"/>
                    <pic:cNvPicPr>
                      <a:picLocks noChangeAspect="1"/>
                    </pic:cNvPicPr>
                  </pic:nvPicPr>
                  <pic:blipFill>
                    <a:blip r:embed="rId5"/>
                    <a:stretch>
                      <a:fillRect/>
                    </a:stretch>
                  </pic:blipFill>
                  <pic:spPr>
                    <a:xfrm>
                      <a:off x="0" y="0"/>
                      <a:ext cx="9997440" cy="706691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0288" behindDoc="0" locked="0" layoutInCell="1" allowOverlap="1">
            <wp:simplePos x="0" y="0"/>
            <wp:positionH relativeFrom="column">
              <wp:posOffset>-650875</wp:posOffset>
            </wp:positionH>
            <wp:positionV relativeFrom="paragraph">
              <wp:posOffset>-948055</wp:posOffset>
            </wp:positionV>
            <wp:extent cx="10227310" cy="7228840"/>
            <wp:effectExtent l="0" t="0" r="2540" b="10160"/>
            <wp:wrapSquare wrapText="bothSides"/>
            <wp:docPr id="2" name="图片 2" descr="景观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景观_29"/>
                    <pic:cNvPicPr>
                      <a:picLocks noChangeAspect="1"/>
                    </pic:cNvPicPr>
                  </pic:nvPicPr>
                  <pic:blipFill>
                    <a:blip r:embed="rId6"/>
                    <a:stretch>
                      <a:fillRect/>
                    </a:stretch>
                  </pic:blipFill>
                  <pic:spPr>
                    <a:xfrm>
                      <a:off x="0" y="0"/>
                      <a:ext cx="10227310" cy="722884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1312" behindDoc="0" locked="0" layoutInCell="1" allowOverlap="1">
            <wp:simplePos x="0" y="0"/>
            <wp:positionH relativeFrom="column">
              <wp:posOffset>-635000</wp:posOffset>
            </wp:positionH>
            <wp:positionV relativeFrom="paragraph">
              <wp:posOffset>-805180</wp:posOffset>
            </wp:positionV>
            <wp:extent cx="10195560" cy="7206615"/>
            <wp:effectExtent l="0" t="0" r="15240" b="13335"/>
            <wp:wrapSquare wrapText="bothSides"/>
            <wp:docPr id="3" name="图片 3" descr="景观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景观_30"/>
                    <pic:cNvPicPr>
                      <a:picLocks noChangeAspect="1"/>
                    </pic:cNvPicPr>
                  </pic:nvPicPr>
                  <pic:blipFill>
                    <a:blip r:embed="rId7"/>
                    <a:stretch>
                      <a:fillRect/>
                    </a:stretch>
                  </pic:blipFill>
                  <pic:spPr>
                    <a:xfrm>
                      <a:off x="0" y="0"/>
                      <a:ext cx="10195560" cy="720661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2336" behindDoc="0" locked="0" layoutInCell="1" allowOverlap="1">
            <wp:simplePos x="0" y="0"/>
            <wp:positionH relativeFrom="column">
              <wp:posOffset>-650875</wp:posOffset>
            </wp:positionH>
            <wp:positionV relativeFrom="paragraph">
              <wp:posOffset>-958215</wp:posOffset>
            </wp:positionV>
            <wp:extent cx="10226675" cy="7228840"/>
            <wp:effectExtent l="0" t="0" r="3175" b="10160"/>
            <wp:wrapSquare wrapText="bothSides"/>
            <wp:docPr id="4" name="图片 4" descr="景观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景观_31"/>
                    <pic:cNvPicPr>
                      <a:picLocks noChangeAspect="1"/>
                    </pic:cNvPicPr>
                  </pic:nvPicPr>
                  <pic:blipFill>
                    <a:blip r:embed="rId8"/>
                    <a:stretch>
                      <a:fillRect/>
                    </a:stretch>
                  </pic:blipFill>
                  <pic:spPr>
                    <a:xfrm>
                      <a:off x="0" y="0"/>
                      <a:ext cx="10226675" cy="722884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3360" behindDoc="0" locked="0" layoutInCell="1" allowOverlap="1">
            <wp:simplePos x="0" y="0"/>
            <wp:positionH relativeFrom="column">
              <wp:posOffset>-233680</wp:posOffset>
            </wp:positionH>
            <wp:positionV relativeFrom="paragraph">
              <wp:posOffset>-33020</wp:posOffset>
            </wp:positionV>
            <wp:extent cx="10666095" cy="7539355"/>
            <wp:effectExtent l="0" t="0" r="1905" b="4445"/>
            <wp:wrapSquare wrapText="bothSides"/>
            <wp:docPr id="6" name="图片 6" descr="翻身河北岸景观提升工程-照明2023.11.10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翻身河北岸景观提升工程-照明2023.11.10_01"/>
                    <pic:cNvPicPr>
                      <a:picLocks noChangeAspect="1"/>
                    </pic:cNvPicPr>
                  </pic:nvPicPr>
                  <pic:blipFill>
                    <a:blip r:embed="rId9"/>
                    <a:stretch>
                      <a:fillRect/>
                    </a:stretch>
                  </pic:blipFill>
                  <pic:spPr>
                    <a:xfrm>
                      <a:off x="0" y="0"/>
                      <a:ext cx="10666095" cy="753935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4384" behindDoc="0" locked="0" layoutInCell="1" allowOverlap="1">
            <wp:simplePos x="0" y="0"/>
            <wp:positionH relativeFrom="column">
              <wp:posOffset>-814705</wp:posOffset>
            </wp:positionH>
            <wp:positionV relativeFrom="paragraph">
              <wp:posOffset>-1000760</wp:posOffset>
            </wp:positionV>
            <wp:extent cx="10570845" cy="7472045"/>
            <wp:effectExtent l="0" t="0" r="1905" b="14605"/>
            <wp:wrapSquare wrapText="bothSides"/>
            <wp:docPr id="7" name="图片 7" descr="翻身河北岸景观提升工程-照明2023.11.10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翻身河北岸景观提升工程-照明2023.11.10_02"/>
                    <pic:cNvPicPr>
                      <a:picLocks noChangeAspect="1"/>
                    </pic:cNvPicPr>
                  </pic:nvPicPr>
                  <pic:blipFill>
                    <a:blip r:embed="rId10"/>
                    <a:stretch>
                      <a:fillRect/>
                    </a:stretch>
                  </pic:blipFill>
                  <pic:spPr>
                    <a:xfrm>
                      <a:off x="0" y="0"/>
                      <a:ext cx="10570845" cy="747204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5408" behindDoc="0" locked="0" layoutInCell="1" allowOverlap="1">
            <wp:simplePos x="0" y="0"/>
            <wp:positionH relativeFrom="column">
              <wp:posOffset>-741045</wp:posOffset>
            </wp:positionH>
            <wp:positionV relativeFrom="paragraph">
              <wp:posOffset>-979805</wp:posOffset>
            </wp:positionV>
            <wp:extent cx="10486390" cy="7412355"/>
            <wp:effectExtent l="0" t="0" r="10160" b="17145"/>
            <wp:wrapSquare wrapText="bothSides"/>
            <wp:docPr id="8" name="图片 8" descr="翻身河北岸景观提升工程-照明2023.11.10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翻身河北岸景观提升工程-照明2023.11.10_03"/>
                    <pic:cNvPicPr>
                      <a:picLocks noChangeAspect="1"/>
                    </pic:cNvPicPr>
                  </pic:nvPicPr>
                  <pic:blipFill>
                    <a:blip r:embed="rId11"/>
                    <a:stretch>
                      <a:fillRect/>
                    </a:stretch>
                  </pic:blipFill>
                  <pic:spPr>
                    <a:xfrm>
                      <a:off x="0" y="0"/>
                      <a:ext cx="10486390" cy="741235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6432" behindDoc="0" locked="0" layoutInCell="1" allowOverlap="1">
            <wp:simplePos x="0" y="0"/>
            <wp:positionH relativeFrom="column">
              <wp:posOffset>-666750</wp:posOffset>
            </wp:positionH>
            <wp:positionV relativeFrom="paragraph">
              <wp:posOffset>-958850</wp:posOffset>
            </wp:positionV>
            <wp:extent cx="10422890" cy="7367270"/>
            <wp:effectExtent l="0" t="0" r="16510" b="5080"/>
            <wp:wrapSquare wrapText="bothSides"/>
            <wp:docPr id="9" name="图片 9" descr="翻身河北岸景观提升工程-照明2023.11.10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翻身河北岸景观提升工程-照明2023.11.10_04"/>
                    <pic:cNvPicPr>
                      <a:picLocks noChangeAspect="1"/>
                    </pic:cNvPicPr>
                  </pic:nvPicPr>
                  <pic:blipFill>
                    <a:blip r:embed="rId12"/>
                    <a:stretch>
                      <a:fillRect/>
                    </a:stretch>
                  </pic:blipFill>
                  <pic:spPr>
                    <a:xfrm>
                      <a:off x="0" y="0"/>
                      <a:ext cx="10422890" cy="736727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7456" behindDoc="0" locked="0" layoutInCell="1" allowOverlap="1">
            <wp:simplePos x="0" y="0"/>
            <wp:positionH relativeFrom="column">
              <wp:posOffset>-643255</wp:posOffset>
            </wp:positionH>
            <wp:positionV relativeFrom="paragraph">
              <wp:posOffset>-1011555</wp:posOffset>
            </wp:positionV>
            <wp:extent cx="10463530" cy="7396480"/>
            <wp:effectExtent l="0" t="0" r="13970" b="13970"/>
            <wp:wrapSquare wrapText="bothSides"/>
            <wp:docPr id="10" name="图片 10" descr="翻身河北岸景观提升工程-照明2023.11.10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翻身河北岸景观提升工程-照明2023.11.10_05"/>
                    <pic:cNvPicPr>
                      <a:picLocks noChangeAspect="1"/>
                    </pic:cNvPicPr>
                  </pic:nvPicPr>
                  <pic:blipFill>
                    <a:blip r:embed="rId13"/>
                    <a:stretch>
                      <a:fillRect/>
                    </a:stretch>
                  </pic:blipFill>
                  <pic:spPr>
                    <a:xfrm>
                      <a:off x="0" y="0"/>
                      <a:ext cx="10463530" cy="739648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8480" behindDoc="0" locked="0" layoutInCell="1" allowOverlap="1">
            <wp:simplePos x="0" y="0"/>
            <wp:positionH relativeFrom="column">
              <wp:posOffset>-654685</wp:posOffset>
            </wp:positionH>
            <wp:positionV relativeFrom="paragraph">
              <wp:posOffset>-975995</wp:posOffset>
            </wp:positionV>
            <wp:extent cx="10484485" cy="7411085"/>
            <wp:effectExtent l="0" t="0" r="12065" b="18415"/>
            <wp:wrapSquare wrapText="bothSides"/>
            <wp:docPr id="11" name="图片 11" descr="翻身河北岸景观提升工程-照明2023.11.10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翻身河北岸景观提升工程-照明2023.11.10_06"/>
                    <pic:cNvPicPr>
                      <a:picLocks noChangeAspect="1"/>
                    </pic:cNvPicPr>
                  </pic:nvPicPr>
                  <pic:blipFill>
                    <a:blip r:embed="rId14"/>
                    <a:stretch>
                      <a:fillRect/>
                    </a:stretch>
                  </pic:blipFill>
                  <pic:spPr>
                    <a:xfrm>
                      <a:off x="0" y="0"/>
                      <a:ext cx="10484485" cy="741108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9504" behindDoc="0" locked="0" layoutInCell="1" allowOverlap="1">
            <wp:simplePos x="0" y="0"/>
            <wp:positionH relativeFrom="column">
              <wp:posOffset>-654685</wp:posOffset>
            </wp:positionH>
            <wp:positionV relativeFrom="paragraph">
              <wp:posOffset>-988060</wp:posOffset>
            </wp:positionV>
            <wp:extent cx="10425430" cy="7369175"/>
            <wp:effectExtent l="0" t="0" r="13970" b="3175"/>
            <wp:wrapSquare wrapText="bothSides"/>
            <wp:docPr id="12" name="图片 12" descr="翻身河北岸景观提升工程-照明2023.11.10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翻身河北岸景观提升工程-照明2023.11.10_07"/>
                    <pic:cNvPicPr>
                      <a:picLocks noChangeAspect="1"/>
                    </pic:cNvPicPr>
                  </pic:nvPicPr>
                  <pic:blipFill>
                    <a:blip r:embed="rId15"/>
                    <a:stretch>
                      <a:fillRect/>
                    </a:stretch>
                  </pic:blipFill>
                  <pic:spPr>
                    <a:xfrm>
                      <a:off x="0" y="0"/>
                      <a:ext cx="10425430" cy="736917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0528" behindDoc="0" locked="0" layoutInCell="1" allowOverlap="1">
            <wp:simplePos x="0" y="0"/>
            <wp:positionH relativeFrom="column">
              <wp:posOffset>-631190</wp:posOffset>
            </wp:positionH>
            <wp:positionV relativeFrom="paragraph">
              <wp:posOffset>-1082675</wp:posOffset>
            </wp:positionV>
            <wp:extent cx="10389235" cy="7343775"/>
            <wp:effectExtent l="0" t="0" r="12065" b="9525"/>
            <wp:wrapSquare wrapText="bothSides"/>
            <wp:docPr id="13" name="图片 13" descr="翻身河北岸景观提升工程-照明2023.11.10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翻身河北岸景观提升工程-照明2023.11.10_08"/>
                    <pic:cNvPicPr>
                      <a:picLocks noChangeAspect="1"/>
                    </pic:cNvPicPr>
                  </pic:nvPicPr>
                  <pic:blipFill>
                    <a:blip r:embed="rId16"/>
                    <a:stretch>
                      <a:fillRect/>
                    </a:stretch>
                  </pic:blipFill>
                  <pic:spPr>
                    <a:xfrm>
                      <a:off x="0" y="0"/>
                      <a:ext cx="10389235" cy="734377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1552" behindDoc="0" locked="0" layoutInCell="1" allowOverlap="1">
            <wp:simplePos x="0" y="0"/>
            <wp:positionH relativeFrom="column">
              <wp:posOffset>-548005</wp:posOffset>
            </wp:positionH>
            <wp:positionV relativeFrom="paragraph">
              <wp:posOffset>-1022985</wp:posOffset>
            </wp:positionV>
            <wp:extent cx="10261600" cy="7253605"/>
            <wp:effectExtent l="0" t="0" r="6350" b="4445"/>
            <wp:wrapSquare wrapText="bothSides"/>
            <wp:docPr id="14" name="图片 14" descr="翻身河北岸景观提升工程-照明2023.11.10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翻身河北岸景观提升工程-照明2023.11.10_09"/>
                    <pic:cNvPicPr>
                      <a:picLocks noChangeAspect="1"/>
                    </pic:cNvPicPr>
                  </pic:nvPicPr>
                  <pic:blipFill>
                    <a:blip r:embed="rId17"/>
                    <a:stretch>
                      <a:fillRect/>
                    </a:stretch>
                  </pic:blipFill>
                  <pic:spPr>
                    <a:xfrm>
                      <a:off x="0" y="0"/>
                      <a:ext cx="10261600" cy="725360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2576" behindDoc="0" locked="0" layoutInCell="1" allowOverlap="1">
            <wp:simplePos x="0" y="0"/>
            <wp:positionH relativeFrom="column">
              <wp:posOffset>-511810</wp:posOffset>
            </wp:positionH>
            <wp:positionV relativeFrom="paragraph">
              <wp:posOffset>-975995</wp:posOffset>
            </wp:positionV>
            <wp:extent cx="10210165" cy="7217410"/>
            <wp:effectExtent l="0" t="0" r="635" b="2540"/>
            <wp:wrapSquare wrapText="bothSides"/>
            <wp:docPr id="15" name="图片 15" descr="翻身河北岸景观提升工程-照明2023.11.10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翻身河北岸景观提升工程-照明2023.11.10_10"/>
                    <pic:cNvPicPr>
                      <a:picLocks noChangeAspect="1"/>
                    </pic:cNvPicPr>
                  </pic:nvPicPr>
                  <pic:blipFill>
                    <a:blip r:embed="rId18"/>
                    <a:stretch>
                      <a:fillRect/>
                    </a:stretch>
                  </pic:blipFill>
                  <pic:spPr>
                    <a:xfrm>
                      <a:off x="0" y="0"/>
                      <a:ext cx="10210165" cy="721741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3600" behindDoc="0" locked="0" layoutInCell="1" allowOverlap="1">
            <wp:simplePos x="0" y="0"/>
            <wp:positionH relativeFrom="column">
              <wp:posOffset>-535305</wp:posOffset>
            </wp:positionH>
            <wp:positionV relativeFrom="paragraph">
              <wp:posOffset>-1000125</wp:posOffset>
            </wp:positionV>
            <wp:extent cx="10228580" cy="7230110"/>
            <wp:effectExtent l="0" t="0" r="1270" b="8890"/>
            <wp:wrapSquare wrapText="bothSides"/>
            <wp:docPr id="16" name="图片 16" descr="翻身河北岸景观提升工程-照明2023.11.10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翻身河北岸景观提升工程-照明2023.11.10_11"/>
                    <pic:cNvPicPr>
                      <a:picLocks noChangeAspect="1"/>
                    </pic:cNvPicPr>
                  </pic:nvPicPr>
                  <pic:blipFill>
                    <a:blip r:embed="rId19"/>
                    <a:stretch>
                      <a:fillRect/>
                    </a:stretch>
                  </pic:blipFill>
                  <pic:spPr>
                    <a:xfrm>
                      <a:off x="0" y="0"/>
                      <a:ext cx="10228580" cy="723011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4624" behindDoc="0" locked="0" layoutInCell="1" allowOverlap="1">
            <wp:simplePos x="0" y="0"/>
            <wp:positionH relativeFrom="column">
              <wp:posOffset>-560070</wp:posOffset>
            </wp:positionH>
            <wp:positionV relativeFrom="paragraph">
              <wp:posOffset>-892810</wp:posOffset>
            </wp:positionV>
            <wp:extent cx="10278110" cy="7265035"/>
            <wp:effectExtent l="0" t="0" r="8890" b="12065"/>
            <wp:wrapSquare wrapText="bothSides"/>
            <wp:docPr id="17" name="图片 17" descr="给排水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给排水_01"/>
                    <pic:cNvPicPr>
                      <a:picLocks noChangeAspect="1"/>
                    </pic:cNvPicPr>
                  </pic:nvPicPr>
                  <pic:blipFill>
                    <a:blip r:embed="rId20"/>
                    <a:stretch>
                      <a:fillRect/>
                    </a:stretch>
                  </pic:blipFill>
                  <pic:spPr>
                    <a:xfrm>
                      <a:off x="0" y="0"/>
                      <a:ext cx="10278110" cy="7265035"/>
                    </a:xfrm>
                    <a:prstGeom prst="rect">
                      <a:avLst/>
                    </a:prstGeom>
                  </pic:spPr>
                </pic:pic>
              </a:graphicData>
            </a:graphic>
          </wp:anchor>
        </w:drawing>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5648" behindDoc="0" locked="0" layoutInCell="1" allowOverlap="1">
            <wp:simplePos x="0" y="0"/>
            <wp:positionH relativeFrom="column">
              <wp:posOffset>-749935</wp:posOffset>
            </wp:positionH>
            <wp:positionV relativeFrom="paragraph">
              <wp:posOffset>-975995</wp:posOffset>
            </wp:positionV>
            <wp:extent cx="10401300" cy="7352030"/>
            <wp:effectExtent l="0" t="0" r="0" b="1270"/>
            <wp:wrapSquare wrapText="bothSides"/>
            <wp:docPr id="18" name="图片 18" descr="给排水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给排水_02"/>
                    <pic:cNvPicPr>
                      <a:picLocks noChangeAspect="1"/>
                    </pic:cNvPicPr>
                  </pic:nvPicPr>
                  <pic:blipFill>
                    <a:blip r:embed="rId21"/>
                    <a:stretch>
                      <a:fillRect/>
                    </a:stretch>
                  </pic:blipFill>
                  <pic:spPr>
                    <a:xfrm>
                      <a:off x="0" y="0"/>
                      <a:ext cx="10401300" cy="7352030"/>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76672" behindDoc="0" locked="0" layoutInCell="1" allowOverlap="1">
            <wp:simplePos x="0" y="0"/>
            <wp:positionH relativeFrom="column">
              <wp:posOffset>-699770</wp:posOffset>
            </wp:positionH>
            <wp:positionV relativeFrom="paragraph">
              <wp:posOffset>-1038225</wp:posOffset>
            </wp:positionV>
            <wp:extent cx="10346055" cy="7313295"/>
            <wp:effectExtent l="0" t="0" r="17145" b="1905"/>
            <wp:wrapSquare wrapText="bothSides"/>
            <wp:docPr id="19" name="图片 19" descr="给排水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给排水_03"/>
                    <pic:cNvPicPr>
                      <a:picLocks noChangeAspect="1"/>
                    </pic:cNvPicPr>
                  </pic:nvPicPr>
                  <pic:blipFill>
                    <a:blip r:embed="rId22"/>
                    <a:stretch>
                      <a:fillRect/>
                    </a:stretch>
                  </pic:blipFill>
                  <pic:spPr>
                    <a:xfrm>
                      <a:off x="0" y="0"/>
                      <a:ext cx="10346055" cy="7313295"/>
                    </a:xfrm>
                    <a:prstGeom prst="rect">
                      <a:avLst/>
                    </a:prstGeom>
                  </pic:spPr>
                </pic:pic>
              </a:graphicData>
            </a:graphic>
          </wp:anchor>
        </w:drawing>
      </w:r>
      <w:r>
        <w:rPr>
          <w:rFonts w:hint="eastAsia" w:ascii="宋体" w:hAnsi="宋体" w:eastAsia="宋体" w:cs="宋体"/>
          <w:b/>
          <w:color w:val="auto"/>
          <w:sz w:val="24"/>
          <w:lang w:eastAsia="zh-CN"/>
        </w:rPr>
        <w:br w:type="page"/>
      </w:r>
    </w:p>
    <w:p>
      <w:pPr>
        <w:rPr>
          <w:rFonts w:hint="eastAsia" w:ascii="宋体" w:hAnsi="宋体" w:eastAsia="宋体" w:cs="宋体"/>
          <w:b/>
          <w:color w:val="auto"/>
          <w:sz w:val="24"/>
          <w:lang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eastAsia="宋体" w:cs="宋体"/>
          <w:b/>
          <w:color w:val="auto"/>
          <w:sz w:val="24"/>
          <w:lang w:eastAsia="zh-CN"/>
        </w:rPr>
        <w:drawing>
          <wp:anchor distT="0" distB="0" distL="114300" distR="114300" simplePos="0" relativeHeight="251677696" behindDoc="0" locked="0" layoutInCell="1" allowOverlap="1">
            <wp:simplePos x="0" y="0"/>
            <wp:positionH relativeFrom="column">
              <wp:posOffset>-762000</wp:posOffset>
            </wp:positionH>
            <wp:positionV relativeFrom="paragraph">
              <wp:posOffset>-1070610</wp:posOffset>
            </wp:positionV>
            <wp:extent cx="10394315" cy="7347585"/>
            <wp:effectExtent l="0" t="0" r="6985" b="5715"/>
            <wp:wrapSquare wrapText="bothSides"/>
            <wp:docPr id="20" name="图片 20" descr="给排水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给排水_04"/>
                    <pic:cNvPicPr>
                      <a:picLocks noChangeAspect="1"/>
                    </pic:cNvPicPr>
                  </pic:nvPicPr>
                  <pic:blipFill>
                    <a:blip r:embed="rId23"/>
                    <a:stretch>
                      <a:fillRect/>
                    </a:stretch>
                  </pic:blipFill>
                  <pic:spPr>
                    <a:xfrm>
                      <a:off x="0" y="0"/>
                      <a:ext cx="10394315" cy="7347585"/>
                    </a:xfrm>
                    <a:prstGeom prst="rect">
                      <a:avLst/>
                    </a:prstGeom>
                  </pic:spPr>
                </pic:pic>
              </a:graphicData>
            </a:graphic>
          </wp:anchor>
        </w:drawing>
      </w:r>
      <w:r>
        <w:rPr>
          <w:rFonts w:hint="eastAsia" w:ascii="宋体" w:hAnsi="宋体" w:eastAsia="宋体" w:cs="宋体"/>
          <w:b/>
          <w:color w:val="auto"/>
          <w:sz w:val="24"/>
          <w:lang w:eastAsia="zh-CN"/>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default" w:ascii="宋体" w:hAnsi="宋体" w:eastAsia="宋体" w:cs="宋体"/>
          <w:color w:val="auto"/>
          <w:sz w:val="28"/>
          <w:szCs w:val="28"/>
          <w:u w:val="single"/>
          <w:lang w:val="en-US" w:eastAsia="zh-CN"/>
        </w:rPr>
        <w:t>翻身河渔港绿化景观节点工程园建、水电及绿化采购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8"/>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8"/>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8"/>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eastAsia="宋体" w:cs="宋体"/>
          <w:color w:val="auto"/>
          <w:sz w:val="30"/>
          <w:szCs w:val="30"/>
          <w:u w:val="single"/>
          <w:lang w:val="en-US" w:eastAsia="zh-CN"/>
        </w:rPr>
        <w:t>翻身河渔港绿化景观节点工程园建、水电及绿化采购</w:t>
      </w:r>
      <w:r>
        <w:rPr>
          <w:rFonts w:hint="eastAsia" w:ascii="宋体" w:hAnsi="宋体" w:eastAsia="宋体" w:cs="宋体"/>
          <w:color w:val="auto"/>
          <w:sz w:val="30"/>
          <w:szCs w:val="30"/>
          <w:lang w:val="en-US" w:eastAsia="zh-CN"/>
        </w:rPr>
        <w:t>项目招标文件，现就参加本项目投标有关事项郑重承诺如下:</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一、参与本项目投标活动系本公司自愿行为；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二、遵守国家、江苏省、盐城市有关招标投标的法律、规章及规范性文件；</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三、投标文件内容及资料无弄虚作假，且无低于成本的恶意报价行为；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五、不与招标人或者评标委员会成员私下联络和串通以牟取中标，不以他人名义投标或者以其他方式弄虚作假骗取中标;不在开标后进行虚假、恶意质疑和投诉；</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六、若中标，将按照招标文件规定及时与招标人签订合同，严格履行合同条款内容；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供货商个人原因停止服务同时无人工机械进场的，暂停参与海兴集团及各子公司项目资格12个月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人工</w:t>
      </w:r>
      <w:r>
        <w:rPr>
          <w:rFonts w:hint="eastAsia" w:ascii="宋体" w:hAnsi="宋体" w:eastAsia="宋体" w:cs="宋体"/>
          <w:color w:val="auto"/>
          <w:sz w:val="30"/>
          <w:szCs w:val="30"/>
          <w:lang w:val="en-US" w:eastAsia="zh-CN"/>
        </w:rPr>
        <w:t>机械进场的，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分，甲方有权不计付工程款。最后承诺在机械服务过程中自行承担一切安全事件，与江苏海兴园林绿化有限公司无关。</w:t>
      </w: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9"/>
        <w:keepNext w:val="0"/>
        <w:keepLines w:val="0"/>
        <w:pageBreakBefore w:val="0"/>
        <w:kinsoku/>
        <w:overflowPunct/>
        <w:topLinePunct w:val="0"/>
        <w:bidi w:val="0"/>
        <w:snapToGrid/>
        <w:spacing w:after="0" w:line="440" w:lineRule="exact"/>
        <w:ind w:left="0" w:firstLine="600" w:firstLineChars="200"/>
        <w:rPr>
          <w:rFonts w:hint="eastAsia"/>
          <w:sz w:val="30"/>
          <w:szCs w:val="30"/>
          <w:lang w:val="en-US" w:eastAsia="zh-CN"/>
        </w:rPr>
      </w:pPr>
    </w:p>
    <w:p>
      <w:pPr>
        <w:pStyle w:val="8"/>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lang w:val="en-US" w:eastAsia="zh-CN"/>
        </w:rPr>
      </w:pP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b/>
          <w:bCs/>
          <w:color w:val="FF0000"/>
          <w:sz w:val="30"/>
          <w:szCs w:val="30"/>
          <w:u w:val="singl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default"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adjustRightInd w:val="0"/>
        <w:snapToGrid w:val="0"/>
        <w:rPr>
          <w:rFonts w:hint="eastAsia" w:ascii="宋体" w:hAnsi="宋体" w:eastAsia="宋体" w:cs="宋体"/>
          <w:color w:val="auto"/>
        </w:rPr>
      </w:pP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default" w:ascii="宋体" w:hAnsi="宋体" w:cs="宋体"/>
          <w:b/>
          <w:color w:val="auto"/>
          <w:sz w:val="24"/>
          <w:lang w:val="en-US" w:eastAsia="zh-CN"/>
        </w:rPr>
        <w:t>6</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default" w:ascii="宋体" w:hAnsi="宋体" w:eastAsia="宋体" w:cs="宋体"/>
          <w:b w:val="0"/>
          <w:bCs w:val="0"/>
          <w:color w:val="auto"/>
          <w:sz w:val="28"/>
          <w:szCs w:val="28"/>
          <w:u w:val="single"/>
          <w:lang w:val="en-US" w:eastAsia="zh-CN"/>
        </w:rPr>
        <w:t>翻身河渔港绿化景观节点工程园建、水电及绿化采购</w:t>
      </w:r>
      <w:r>
        <w:rPr>
          <w:rFonts w:hint="eastAsia" w:ascii="宋体" w:hAnsi="宋体" w:eastAsia="宋体" w:cs="宋体"/>
          <w:b w:val="0"/>
          <w:bCs w:val="0"/>
          <w:color w:val="auto"/>
          <w:kern w:val="2"/>
          <w:sz w:val="28"/>
          <w:szCs w:val="28"/>
          <w:shd w:val="clear" w:color="auto" w:fill="FFFFFF"/>
          <w:lang w:val="en-US" w:eastAsia="zh-CN" w:bidi="ar-SA"/>
        </w:rPr>
        <w:t>项目的投标。我方愿意无条件地、不可撤销地就招标人履行与你方订立的合同，向你方提供担保。</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3.在本担保有效期内，因承包人违反合同约定的义务（包括但不限于工期、质量、安全）给你方造成经济损失时，我方在收到你方以书面形式提出的在担保金额内的赔偿要求后，在7天内无条件支付。</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rPr>
          <w:rFonts w:hint="default" w:ascii="宋体" w:hAnsi="宋体" w:eastAsia="宋体" w:cs="宋体"/>
          <w:b/>
          <w:bCs/>
          <w:i w:val="0"/>
          <w:iCs w:val="0"/>
          <w:caps w:val="0"/>
          <w:color w:val="auto"/>
          <w:spacing w:val="0"/>
          <w:kern w:val="44"/>
          <w:sz w:val="44"/>
          <w:szCs w:val="44"/>
          <w:shd w:val="clear" w:color="auto" w:fill="FFFFFF"/>
          <w:lang w:val="en-US" w:eastAsia="zh-CN" w:bidi="ar"/>
        </w:rPr>
      </w:pPr>
      <w:r>
        <w:rPr>
          <w:rFonts w:hint="default" w:ascii="宋体" w:hAnsi="宋体" w:eastAsia="宋体" w:cs="宋体"/>
          <w:b/>
          <w:bCs/>
          <w:i w:val="0"/>
          <w:iCs w:val="0"/>
          <w:caps w:val="0"/>
          <w:color w:val="auto"/>
          <w:spacing w:val="0"/>
          <w:kern w:val="44"/>
          <w:sz w:val="44"/>
          <w:szCs w:val="44"/>
          <w:shd w:val="clear" w:color="auto" w:fill="FFFFFF"/>
          <w:lang w:val="en-US" w:eastAsia="zh-CN" w:bidi="ar"/>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default"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lang w:val="en-US" w:eastAsia="zh-CN"/>
        </w:rPr>
        <w:t>专业工程合同</w:t>
      </w:r>
      <w:r>
        <w:rPr>
          <w:rFonts w:hint="eastAsia" w:ascii="方正小标宋_GBK" w:hAnsi="方正小标宋_GBK" w:eastAsia="方正小标宋_GBK" w:cs="方正小标宋_GBK"/>
          <w:bCs/>
          <w:color w:val="333333"/>
          <w:sz w:val="44"/>
          <w:szCs w:val="44"/>
        </w:rPr>
        <w:t>协议书</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甲方（</w:t>
      </w:r>
      <w:r>
        <w:rPr>
          <w:rFonts w:hint="eastAsia" w:ascii="宋体" w:hAnsi="宋体" w:eastAsia="宋体" w:cs="宋体"/>
          <w:bCs/>
          <w:kern w:val="0"/>
          <w:sz w:val="20"/>
          <w:szCs w:val="20"/>
          <w:lang w:eastAsia="zh-CN"/>
        </w:rPr>
        <w:t>甲方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rPr>
        <w:t>江苏海兴园林绿化有限公司</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乙方（</w:t>
      </w:r>
      <w:r>
        <w:rPr>
          <w:rFonts w:hint="eastAsia" w:ascii="宋体" w:hAnsi="宋体" w:eastAsia="宋体" w:cs="宋体"/>
          <w:bCs/>
          <w:kern w:val="0"/>
          <w:sz w:val="20"/>
          <w:szCs w:val="20"/>
          <w:lang w:eastAsia="zh-CN"/>
        </w:rPr>
        <w:t>乙方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宋体" w:hAnsi="宋体" w:eastAsia="宋体" w:cs="宋体"/>
          <w:bCs/>
          <w:kern w:val="0"/>
          <w:sz w:val="20"/>
          <w:szCs w:val="20"/>
          <w:lang w:val="en-US"/>
        </w:rPr>
      </w:pPr>
      <w:r>
        <w:rPr>
          <w:rFonts w:hint="eastAsia" w:ascii="宋体" w:hAnsi="宋体" w:eastAsia="宋体" w:cs="宋体"/>
          <w:bCs/>
          <w:kern w:val="0"/>
          <w:sz w:val="20"/>
          <w:szCs w:val="20"/>
        </w:rPr>
        <w:t>工程名称：</w:t>
      </w:r>
      <w:r>
        <w:rPr>
          <w:rFonts w:hint="eastAsia" w:ascii="宋体" w:hAnsi="宋体" w:eastAsia="宋体" w:cs="宋体"/>
          <w:bCs/>
          <w:kern w:val="0"/>
          <w:sz w:val="20"/>
          <w:szCs w:val="20"/>
          <w:u w:val="single"/>
          <w:lang w:val="en-US"/>
        </w:rPr>
        <w:t>翻身河渔港绿化景观节点工程</w:t>
      </w:r>
      <w:r>
        <w:rPr>
          <w:rFonts w:hint="default" w:ascii="宋体" w:hAnsi="宋体" w:cs="宋体"/>
          <w:bCs/>
          <w:kern w:val="0"/>
          <w:sz w:val="20"/>
          <w:szCs w:val="20"/>
          <w:u w:val="single"/>
          <w:lang w:val="en-US"/>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工程地址：</w:t>
      </w:r>
      <w:r>
        <w:rPr>
          <w:rFonts w:hint="eastAsia" w:ascii="宋体" w:hAnsi="宋体" w:eastAsia="宋体" w:cs="宋体"/>
          <w:bCs/>
          <w:kern w:val="0"/>
          <w:sz w:val="20"/>
          <w:szCs w:val="20"/>
          <w:u w:val="single"/>
          <w:lang w:val="en-US" w:eastAsia="zh-CN"/>
        </w:rPr>
        <w:t xml:space="preserve">滨海县滨海港经济区翻身河渔港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根据我国《民法典》和有关规定，甲乙双方经平等协商，就乙方承接甲方</w:t>
      </w:r>
      <w:r>
        <w:rPr>
          <w:rFonts w:hint="eastAsia" w:ascii="宋体" w:hAnsi="宋体" w:eastAsia="宋体" w:cs="宋体"/>
          <w:bCs/>
          <w:kern w:val="0"/>
          <w:sz w:val="20"/>
          <w:szCs w:val="20"/>
          <w:u w:val="single"/>
          <w:lang w:val="en-US"/>
        </w:rPr>
        <w:t>翻身河渔港绿化景观节点工程</w:t>
      </w:r>
      <w:r>
        <w:rPr>
          <w:rFonts w:hint="eastAsia" w:ascii="宋体" w:hAnsi="宋体" w:eastAsia="宋体" w:cs="宋体"/>
          <w:bCs/>
          <w:kern w:val="0"/>
          <w:sz w:val="20"/>
          <w:szCs w:val="20"/>
          <w:lang w:val="en-US" w:eastAsia="zh-CN"/>
        </w:rPr>
        <w:t>专业</w:t>
      </w:r>
      <w:r>
        <w:rPr>
          <w:rFonts w:hint="eastAsia" w:ascii="宋体" w:hAnsi="宋体" w:eastAsia="宋体" w:cs="宋体"/>
          <w:bCs/>
          <w:kern w:val="0"/>
          <w:sz w:val="20"/>
          <w:szCs w:val="20"/>
        </w:rPr>
        <w:t>事宜达成如下协议：</w:t>
      </w:r>
    </w:p>
    <w:p>
      <w:pPr>
        <w:keepNext w:val="0"/>
        <w:keepLines w:val="0"/>
        <w:pageBreakBefore w:val="0"/>
        <w:numPr>
          <w:ilvl w:val="0"/>
          <w:numId w:val="6"/>
        </w:numPr>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项目特征</w:t>
      </w:r>
      <w:r>
        <w:rPr>
          <w:rFonts w:hint="eastAsia" w:ascii="黑体" w:hAnsi="黑体" w:eastAsia="黑体" w:cs="黑体"/>
          <w:bCs/>
          <w:kern w:val="0"/>
          <w:sz w:val="20"/>
          <w:szCs w:val="20"/>
          <w:lang w:val="zh-CN" w:eastAsia="zh-CN"/>
        </w:rPr>
        <w:t>、数量、</w:t>
      </w:r>
      <w:r>
        <w:rPr>
          <w:rFonts w:hint="eastAsia" w:ascii="黑体" w:hAnsi="黑体" w:eastAsia="黑体" w:cs="黑体"/>
          <w:bCs/>
          <w:kern w:val="0"/>
          <w:sz w:val="20"/>
          <w:szCs w:val="20"/>
          <w:lang w:val="en-US" w:eastAsia="zh-CN"/>
        </w:rPr>
        <w:t>价格</w:t>
      </w:r>
    </w:p>
    <w:tbl>
      <w:tblPr>
        <w:tblStyle w:val="18"/>
        <w:tblW w:w="0" w:type="auto"/>
        <w:tblInd w:w="0" w:type="dxa"/>
        <w:shd w:val="clear" w:color="auto" w:fill="auto"/>
        <w:tblLayout w:type="autofit"/>
        <w:tblCellMar>
          <w:top w:w="0" w:type="dxa"/>
          <w:left w:w="0" w:type="dxa"/>
          <w:bottom w:w="0" w:type="dxa"/>
          <w:right w:w="0" w:type="dxa"/>
        </w:tblCellMar>
      </w:tblPr>
      <w:tblGrid>
        <w:gridCol w:w="254"/>
        <w:gridCol w:w="901"/>
        <w:gridCol w:w="2370"/>
        <w:gridCol w:w="288"/>
        <w:gridCol w:w="630"/>
        <w:gridCol w:w="444"/>
        <w:gridCol w:w="624"/>
        <w:gridCol w:w="2819"/>
      </w:tblGrid>
      <w:tr>
        <w:tblPrEx>
          <w:tblCellMar>
            <w:top w:w="0" w:type="dxa"/>
            <w:left w:w="0" w:type="dxa"/>
            <w:bottom w:w="0" w:type="dxa"/>
            <w:right w:w="0" w:type="dxa"/>
          </w:tblCellMar>
        </w:tblPrEx>
        <w:trPr>
          <w:trHeight w:val="5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18"/>
                <w:szCs w:val="18"/>
                <w:u w:val="none"/>
              </w:rPr>
            </w:pPr>
            <w:r>
              <w:rPr>
                <w:rStyle w:val="35"/>
                <w:lang w:val="en-US" w:eastAsia="zh-CN" w:bidi="ar"/>
              </w:rPr>
              <w:t>序号</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项目名称</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项目特征描述</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小计（元）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Style w:val="35"/>
                <w:lang w:val="en-US" w:eastAsia="zh-CN" w:bidi="ar"/>
              </w:rPr>
              <w:t>工作内容</w:t>
            </w: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一、绿化栽植</w:t>
            </w:r>
          </w:p>
        </w:tc>
      </w:tr>
      <w:tr>
        <w:tblPrEx>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1、品种：国槐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2、高度（cm）：700-800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3、蓬径（cm)：450-550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5、含栽植部分的草绳、支撑等技术措施费，含通气管、等具体做法详见图纸，投标人施工需要满足甲方要求。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7、备注：分枝点300，全冠，姿态优美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）放线挖树穴：140cm-200cm直径树穴，深80-100cm；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）打支撑：杉木支撑，含支撑切割，打四脚撑(上部采用</w:t>
            </w:r>
            <w:r>
              <w:rPr>
                <w:rFonts w:hint="eastAsia" w:ascii="宋体" w:hAnsi="宋体" w:cs="宋体"/>
                <w:i w:val="0"/>
                <w:color w:val="000000"/>
                <w:kern w:val="0"/>
                <w:sz w:val="20"/>
                <w:szCs w:val="20"/>
                <w:u w:val="none"/>
                <w:lang w:val="en-US" w:eastAsia="zh-CN" w:bidi="ar"/>
              </w:rPr>
              <w:t>12#镀锌</w:t>
            </w:r>
            <w:r>
              <w:rPr>
                <w:rFonts w:hint="eastAsia" w:ascii="宋体" w:hAnsi="宋体" w:eastAsia="宋体" w:cs="宋体"/>
                <w:i w:val="0"/>
                <w:color w:val="000000"/>
                <w:kern w:val="0"/>
                <w:sz w:val="20"/>
                <w:szCs w:val="20"/>
                <w:u w:val="none"/>
                <w:lang w:val="en-US" w:eastAsia="zh-CN" w:bidi="ar"/>
              </w:rPr>
              <w:t>铁丝井字形固定，下部含地桩)；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）清理现场。</w:t>
            </w:r>
          </w:p>
          <w:p>
            <w:pPr>
              <w:pStyle w:val="2"/>
              <w:ind w:left="0" w:leftChars="0" w:firstLine="0" w:firstLineChars="0"/>
              <w:rPr>
                <w:rFonts w:hint="default" w:eastAsia="宋体"/>
                <w:lang w:val="en-US" w:eastAsia="zh-CN"/>
              </w:rPr>
            </w:pPr>
            <w:r>
              <w:rPr>
                <w:rFonts w:hint="eastAsia" w:ascii="宋体" w:hAnsi="宋体" w:eastAsia="宋体" w:cs="宋体"/>
                <w:b w:val="0"/>
                <w:bCs w:val="0"/>
                <w:i w:val="0"/>
                <w:color w:val="000000"/>
                <w:kern w:val="0"/>
                <w:sz w:val="20"/>
                <w:szCs w:val="20"/>
                <w:u w:val="none"/>
                <w:lang w:val="en-US" w:eastAsia="zh-CN" w:bidi="ar"/>
              </w:rPr>
              <w:t>（9）草绳、铁丝、硅胶软管、通气管等零星材料由投标人自行采购，该部分费用投标人应纳入报价综合考虑。</w:t>
            </w: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1、品种：石楠树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w:t>
            </w:r>
            <w:r>
              <w:rPr>
                <w:rFonts w:hint="eastAsia" w:ascii="宋体" w:hAnsi="宋体" w:cs="宋体"/>
                <w:i w:val="0"/>
                <w:iCs w:val="0"/>
                <w:color w:val="000000"/>
                <w:kern w:val="0"/>
                <w:sz w:val="20"/>
                <w:szCs w:val="20"/>
                <w:u w:val="none"/>
                <w:lang w:val="en-US" w:eastAsia="zh-CN" w:bidi="ar"/>
              </w:rPr>
              <w:t>具体做法</w:t>
            </w:r>
            <w:r>
              <w:rPr>
                <w:rFonts w:hint="eastAsia" w:ascii="宋体" w:hAnsi="宋体" w:eastAsia="宋体" w:cs="宋体"/>
                <w:i w:val="0"/>
                <w:iCs w:val="0"/>
                <w:color w:val="000000"/>
                <w:kern w:val="0"/>
                <w:sz w:val="20"/>
                <w:szCs w:val="20"/>
                <w:u w:val="none"/>
                <w:lang w:val="en-US" w:eastAsia="zh-CN" w:bidi="ar"/>
              </w:rPr>
              <w:t>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1、品种：大叶女贞A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1、品种：朴树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2、高度（cm）：600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3、蓬径（cm)：400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7、备注：分枝点250，全冠，姿态优美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1、品种：柽柳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7、备注：分枝点150，姿态优美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（2）放线挖树穴：100cm直径树穴，深60cm；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）打支撑：杉木支撑，含支撑切割，打三脚撑(上部采用</w:t>
            </w:r>
            <w:r>
              <w:rPr>
                <w:rFonts w:hint="eastAsia" w:ascii="宋体" w:hAnsi="宋体" w:cs="宋体"/>
                <w:i w:val="0"/>
                <w:color w:val="000000"/>
                <w:kern w:val="0"/>
                <w:sz w:val="20"/>
                <w:szCs w:val="20"/>
                <w:u w:val="none"/>
                <w:lang w:val="en-US" w:eastAsia="zh-CN" w:bidi="ar"/>
              </w:rPr>
              <w:t>12#镀锌</w:t>
            </w:r>
            <w:r>
              <w:rPr>
                <w:rFonts w:hint="eastAsia" w:ascii="宋体" w:hAnsi="宋体" w:eastAsia="宋体" w:cs="宋体"/>
                <w:i w:val="0"/>
                <w:color w:val="000000"/>
                <w:kern w:val="0"/>
                <w:sz w:val="20"/>
                <w:szCs w:val="20"/>
                <w:u w:val="none"/>
                <w:lang w:val="en-US" w:eastAsia="zh-CN" w:bidi="ar"/>
              </w:rPr>
              <w:t>铁丝固定，下部含地桩)；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）清理现场。</w:t>
            </w:r>
          </w:p>
          <w:p>
            <w:pPr>
              <w:pStyle w:val="2"/>
              <w:ind w:left="0" w:leftChars="0" w:firstLine="0" w:firstLineChars="0"/>
              <w:rPr>
                <w:rFonts w:hint="eastAsia"/>
              </w:rPr>
            </w:pPr>
            <w:r>
              <w:rPr>
                <w:rFonts w:hint="eastAsia" w:ascii="宋体" w:hAnsi="宋体" w:eastAsia="宋体" w:cs="宋体"/>
                <w:b w:val="0"/>
                <w:bCs w:val="0"/>
                <w:i w:val="0"/>
                <w:color w:val="000000"/>
                <w:kern w:val="0"/>
                <w:sz w:val="20"/>
                <w:szCs w:val="20"/>
                <w:u w:val="none"/>
                <w:lang w:val="en-US" w:eastAsia="zh-CN" w:bidi="ar"/>
              </w:rPr>
              <w:t>（9）草绳、铁丝、硅胶软管、通气管等零星材料由投标人自行采购，该部分费用投标人应纳入报价综合考虑。</w:t>
            </w: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1、品种：紫薇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1、品种：红叶李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1、品种：木槿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7、备注：分枝点180，全冠，姿态优美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1、品种：大叶女贞B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3、蓬径（cm)：300-350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4、胸径（cm)：10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5、含栽植部分的草绳、支撑等技术措施费等含通气管、具体做法详见图纸，投标人施工需要满足甲方要求。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7、备注：分枝点160，全冠，姿态优美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5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栽植乔木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1、品种：紫叶李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2、高度（cm）：250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4、地径（cm)：D8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5、含栽植部分的草绳、支撑等技术措施费，含通气管、具体做法详见图纸，投标人施工需要满足甲方要求。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7、备注：分枝点140，全冠，姿态优美</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）放线挖树穴：80cm直径树穴，深60cm；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）打支撑：杉木支撑，含支撑切割，打门子撑或扁担撑(上部采用</w:t>
            </w:r>
            <w:r>
              <w:rPr>
                <w:rFonts w:hint="eastAsia" w:ascii="宋体" w:hAnsi="宋体" w:cs="宋体"/>
                <w:i w:val="0"/>
                <w:color w:val="000000"/>
                <w:kern w:val="0"/>
                <w:sz w:val="20"/>
                <w:szCs w:val="20"/>
                <w:u w:val="none"/>
                <w:lang w:val="en-US" w:eastAsia="zh-CN" w:bidi="ar"/>
              </w:rPr>
              <w:t>12#镀锌</w:t>
            </w:r>
            <w:r>
              <w:rPr>
                <w:rFonts w:hint="eastAsia" w:ascii="宋体" w:hAnsi="宋体" w:eastAsia="宋体" w:cs="宋体"/>
                <w:i w:val="0"/>
                <w:color w:val="000000"/>
                <w:kern w:val="0"/>
                <w:sz w:val="20"/>
                <w:szCs w:val="20"/>
                <w:u w:val="none"/>
                <w:lang w:val="en-US" w:eastAsia="zh-CN" w:bidi="ar"/>
              </w:rPr>
              <w:t>铁丝固定，下部含地桩)；</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）清理现场。</w:t>
            </w:r>
          </w:p>
          <w:p>
            <w:pPr>
              <w:pStyle w:val="2"/>
              <w:ind w:left="0" w:leftChars="0" w:firstLine="0" w:firstLineChars="0"/>
              <w:rPr>
                <w:rFonts w:hint="eastAsia"/>
              </w:rPr>
            </w:pPr>
            <w:r>
              <w:rPr>
                <w:rFonts w:hint="eastAsia" w:ascii="宋体" w:hAnsi="宋体" w:eastAsia="宋体" w:cs="宋体"/>
                <w:b w:val="0"/>
                <w:bCs w:val="0"/>
                <w:i w:val="0"/>
                <w:color w:val="000000"/>
                <w:kern w:val="0"/>
                <w:sz w:val="20"/>
                <w:szCs w:val="20"/>
                <w:u w:val="none"/>
                <w:lang w:val="en-US" w:eastAsia="zh-CN" w:bidi="ar"/>
              </w:rPr>
              <w:t>（9）草绳、铁丝、硅胶软管、通气管等零星材料由投标人自行采购，该部分费用投标人应纳入报价综合考虑。</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1、品种：大叶黄杨球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2</w:t>
            </w:r>
            <w:r>
              <w:rPr>
                <w:rFonts w:hint="eastAsia" w:ascii="宋体" w:hAnsi="宋体" w:eastAsia="宋体" w:cs="宋体"/>
                <w:i w:val="0"/>
                <w:color w:val="000000"/>
                <w:kern w:val="0"/>
                <w:sz w:val="20"/>
                <w:szCs w:val="20"/>
                <w:u w:val="none"/>
                <w:lang w:val="en-US" w:eastAsia="zh-CN" w:bidi="ar"/>
              </w:rPr>
              <w:t>）放线挖树穴：60cm直径树穴，深50cm；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）栽植：下苗，转运，土球下部垫混合土，周边回土，土球高出地面5-10cm；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）打水围；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）浇水：当天栽植苗木必须当天浇灌一遍定根水，跟踪修复水围，回填水流冲击的空穴，第三/第四天第二遍定根水，七天后复一遍透水；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7</w:t>
            </w:r>
            <w:r>
              <w:rPr>
                <w:rFonts w:hint="eastAsia" w:ascii="宋体" w:hAnsi="宋体" w:eastAsia="宋体" w:cs="宋体"/>
                <w:i w:val="0"/>
                <w:color w:val="000000"/>
                <w:kern w:val="0"/>
                <w:sz w:val="20"/>
                <w:szCs w:val="20"/>
                <w:u w:val="none"/>
                <w:lang w:val="en-US" w:eastAsia="zh-CN" w:bidi="ar"/>
              </w:rPr>
              <w:t>）清理现场。</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1、品种：红叶石楠球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1、品种：金森女贞球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1、品种：大叶黄杨球E</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2、高度（cm）：120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3、蓬径（cm)：120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、养护：一级养护，10个月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cs="宋体"/>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、备注：独杆光球，不漏脚，修剪后高度</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1、品种：天鹅绒矮紫薇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3、蓬径（cm)：35-40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4、种植密度：16株/m2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t>
            </w:r>
            <w:r>
              <w:rPr>
                <w:rFonts w:hint="default" w:ascii="宋体" w:hAnsi="宋体" w:cs="宋体"/>
                <w:i w:val="0"/>
                <w:color w:val="000000"/>
                <w:kern w:val="0"/>
                <w:sz w:val="20"/>
                <w:szCs w:val="20"/>
                <w:u w:val="none"/>
                <w:lang w:val="en-US" w:eastAsia="zh-CN" w:bidi="ar"/>
              </w:rPr>
              <w:t>1</w:t>
            </w:r>
            <w:r>
              <w:rPr>
                <w:rFonts w:hint="eastAsia" w:ascii="宋体" w:hAnsi="宋体" w:eastAsia="宋体" w:cs="宋体"/>
                <w:i w:val="0"/>
                <w:color w:val="000000"/>
                <w:kern w:val="0"/>
                <w:sz w:val="20"/>
                <w:szCs w:val="20"/>
                <w:u w:val="none"/>
                <w:lang w:val="en-US" w:eastAsia="zh-CN" w:bidi="ar"/>
              </w:rPr>
              <w:t>）地形细整</w:t>
            </w:r>
            <w:r>
              <w:rPr>
                <w:rFonts w:hint="eastAsia" w:ascii="宋体" w:hAnsi="宋体" w:cs="宋体"/>
                <w:i w:val="0"/>
                <w:color w:val="000000"/>
                <w:kern w:val="0"/>
                <w:sz w:val="20"/>
                <w:szCs w:val="20"/>
                <w:u w:val="none"/>
                <w:lang w:val="en-US" w:eastAsia="zh-CN" w:bidi="ar"/>
              </w:rPr>
              <w:t>；</w:t>
            </w:r>
          </w:p>
          <w:p>
            <w:pPr>
              <w:keepNext w:val="0"/>
              <w:keepLines w:val="0"/>
              <w:widowControl/>
              <w:numPr>
                <w:ilvl w:val="0"/>
                <w:numId w:val="0"/>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（2）放线；</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3</w:t>
            </w:r>
            <w:r>
              <w:rPr>
                <w:rFonts w:hint="eastAsia" w:ascii="宋体" w:hAnsi="宋体" w:eastAsia="宋体" w:cs="宋体"/>
                <w:i w:val="0"/>
                <w:color w:val="000000"/>
                <w:kern w:val="0"/>
                <w:sz w:val="20"/>
                <w:szCs w:val="20"/>
                <w:u w:val="none"/>
                <w:lang w:val="en-US" w:eastAsia="zh-CN" w:bidi="ar"/>
              </w:rPr>
              <w:t>）栽植：下苗、运苗；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4</w:t>
            </w:r>
            <w:r>
              <w:rPr>
                <w:rFonts w:hint="eastAsia" w:ascii="宋体" w:hAnsi="宋体" w:eastAsia="宋体" w:cs="宋体"/>
                <w:i w:val="0"/>
                <w:color w:val="000000"/>
                <w:kern w:val="0"/>
                <w:sz w:val="20"/>
                <w:szCs w:val="20"/>
                <w:u w:val="none"/>
                <w:lang w:val="en-US" w:eastAsia="zh-CN" w:bidi="ar"/>
              </w:rPr>
              <w:t>）修剪；</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5</w:t>
            </w:r>
            <w:r>
              <w:rPr>
                <w:rFonts w:hint="eastAsia" w:ascii="宋体" w:hAnsi="宋体" w:eastAsia="宋体" w:cs="宋体"/>
                <w:i w:val="0"/>
                <w:color w:val="000000"/>
                <w:kern w:val="0"/>
                <w:sz w:val="20"/>
                <w:szCs w:val="20"/>
                <w:u w:val="none"/>
                <w:lang w:val="en-US" w:eastAsia="zh-CN" w:bidi="ar"/>
              </w:rPr>
              <w:t>）浇水：当天栽植苗木必须当天浇灌一遍定根水，第三天第二遍透水，第七天第三遍透水；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）清理现场。</w:t>
            </w: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1、品种：金森女贞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4、种植密度：64株/m2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1、品种：龙柏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4、种植密度：64株/m2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栽植灌木</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1、品种：大叶黄杨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2、高度（cm）：40-50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3、蓬径（cm)：20-25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4、种植密度：64株/m2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5、投标人施工需要满足甲方要求。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6、养护：一级养护，</w:t>
            </w: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栽植草花</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品种：一季三色堇（红）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2、要求详见图纸，满足甲方要求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3、备注：一季草花，100株/m2盆栽</w:t>
            </w:r>
          </w:p>
          <w:p>
            <w:pPr>
              <w:pStyle w:val="2"/>
              <w:numPr>
                <w:ilvl w:val="0"/>
                <w:numId w:val="0"/>
              </w:numPr>
              <w:rPr>
                <w:rFonts w:hint="default" w:eastAsia="楷体_GB2312"/>
                <w:lang w:val="en-US" w:eastAsia="zh-CN"/>
              </w:rPr>
            </w:pPr>
            <w:r>
              <w:rPr>
                <w:rFonts w:hint="eastAsia" w:ascii="宋体" w:hAnsi="宋体" w:eastAsia="宋体" w:cs="宋体"/>
                <w:b w:val="0"/>
                <w:bCs w:val="0"/>
                <w:i w:val="0"/>
                <w:iCs w:val="0"/>
                <w:color w:val="000000"/>
                <w:kern w:val="0"/>
                <w:sz w:val="20"/>
                <w:szCs w:val="20"/>
                <w:u w:val="none"/>
                <w:lang w:val="en-US" w:eastAsia="zh-CN" w:bidi="ar"/>
              </w:rPr>
              <w:t>4、养护：一级养护，3个月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3"/>
              </w:numPr>
              <w:suppressLineNumbers w:val="0"/>
              <w:jc w:val="left"/>
              <w:textAlignment w:val="center"/>
              <w:rPr>
                <w:rFonts w:hint="eastAsia"/>
              </w:rPr>
            </w:pPr>
            <w:r>
              <w:rPr>
                <w:rFonts w:hint="eastAsia" w:ascii="宋体" w:hAnsi="宋体" w:eastAsia="宋体" w:cs="宋体"/>
                <w:i w:val="0"/>
                <w:color w:val="000000"/>
                <w:kern w:val="0"/>
                <w:sz w:val="20"/>
                <w:szCs w:val="20"/>
                <w:u w:val="none"/>
                <w:lang w:val="en-US" w:eastAsia="zh-CN" w:bidi="ar"/>
              </w:rPr>
              <w:t>放线整地形；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（2）栽植：下苗、运苗；</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（3）浇水：当天栽植苗木必须当天浇灌一遍定根水，第三天第二遍透水，第七天第三遍透水；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（4）清理现场。</w:t>
            </w:r>
          </w:p>
        </w:tc>
      </w:tr>
      <w:tr>
        <w:tblPrEx>
          <w:tblCellMar>
            <w:top w:w="0" w:type="dxa"/>
            <w:left w:w="0" w:type="dxa"/>
            <w:bottom w:w="0" w:type="dxa"/>
            <w:right w:w="0"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栽植草花</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品种：一季三色堇（黄）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2、要求详见图纸，满足甲方要求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3、备注：一季草花，100株/m2盆栽</w:t>
            </w:r>
          </w:p>
          <w:p>
            <w:pPr>
              <w:pStyle w:val="2"/>
              <w:numPr>
                <w:ilvl w:val="0"/>
                <w:numId w:val="0"/>
              </w:numPr>
              <w:rPr>
                <w:rFonts w:hint="eastAsia"/>
              </w:rPr>
            </w:pPr>
            <w:r>
              <w:rPr>
                <w:rFonts w:hint="eastAsia" w:ascii="宋体" w:hAnsi="宋体" w:eastAsia="宋体" w:cs="宋体"/>
                <w:b w:val="0"/>
                <w:bCs w:val="0"/>
                <w:i w:val="0"/>
                <w:iCs w:val="0"/>
                <w:color w:val="000000"/>
                <w:kern w:val="0"/>
                <w:sz w:val="20"/>
                <w:szCs w:val="20"/>
                <w:u w:val="none"/>
                <w:lang w:val="en-US" w:eastAsia="zh-CN" w:bidi="ar"/>
              </w:rPr>
              <w:t>4、养护：一级养护，3个月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2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铺设草坪</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1、品种：矮生百慕大与黑麦草混播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2、要求详见图纸，满足甲方要求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3、养护：一级养护，</w:t>
            </w:r>
            <w:r>
              <w:rPr>
                <w:rFonts w:hint="eastAsia" w:ascii="宋体" w:hAnsi="宋体" w:cs="宋体"/>
                <w:i w:val="0"/>
                <w:iCs w:val="0"/>
                <w:color w:val="000000"/>
                <w:kern w:val="0"/>
                <w:sz w:val="20"/>
                <w:szCs w:val="20"/>
                <w:u w:val="none"/>
                <w:lang w:val="en-US" w:eastAsia="zh-CN" w:bidi="ar"/>
              </w:rPr>
              <w:t>10个月</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5488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（1）放线整地形；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（2）栽植：下草皮、运草皮、铺草皮、拍平拍实</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（3）浇水：当天铺设草坪必须当天浇透水，浇透水第2天第二遍透水，第5天第三遍透水；</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（4）清理现场。</w:t>
            </w: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二、园建铺装</w:t>
            </w:r>
          </w:p>
        </w:tc>
      </w:tr>
      <w:tr>
        <w:tblPrEx>
          <w:tblCellMar>
            <w:top w:w="0" w:type="dxa"/>
            <w:left w:w="0" w:type="dxa"/>
            <w:bottom w:w="0" w:type="dxa"/>
            <w:right w:w="0" w:type="dxa"/>
          </w:tblCellMar>
        </w:tblPrEx>
        <w:trPr>
          <w:trHeight w:val="11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叠石置石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5"/>
              </w:numPr>
              <w:suppressLineNumbers w:val="0"/>
              <w:jc w:val="left"/>
              <w:textAlignment w:val="center"/>
              <w:rPr>
                <w:rFonts w:hint="eastAsia" w:ascii="宋体" w:hAnsi="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种类：造型黄石</w:t>
            </w:r>
            <w:r>
              <w:rPr>
                <w:rFonts w:hint="eastAsia" w:ascii="宋体" w:hAnsi="宋体" w:cs="宋体"/>
                <w:i w:val="0"/>
                <w:color w:val="000000"/>
                <w:kern w:val="0"/>
                <w:sz w:val="20"/>
                <w:szCs w:val="20"/>
                <w:u w:val="none"/>
                <w:lang w:val="en-US" w:eastAsia="zh-CN" w:bidi="ar"/>
              </w:rPr>
              <w:t>摆放</w:t>
            </w:r>
          </w:p>
          <w:p>
            <w:pPr>
              <w:keepNext w:val="0"/>
              <w:keepLines w:val="0"/>
              <w:widowControl/>
              <w:numPr>
                <w:ilvl w:val="0"/>
                <w:numId w:val="5"/>
              </w:numPr>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2、规格：每组2块，单块不低于1.5m³，高度0.5-0.8米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cs="宋体"/>
                <w:i w:val="0"/>
                <w:color w:val="000000"/>
                <w:kern w:val="0"/>
                <w:sz w:val="20"/>
                <w:szCs w:val="20"/>
                <w:u w:val="none"/>
                <w:lang w:val="en-US" w:eastAsia="zh-CN" w:bidi="ar"/>
              </w:rPr>
              <w:t>按图纸和</w:t>
            </w:r>
            <w:r>
              <w:rPr>
                <w:rFonts w:hint="eastAsia" w:ascii="宋体" w:hAnsi="宋体" w:eastAsia="宋体" w:cs="宋体"/>
                <w:i w:val="0"/>
                <w:color w:val="000000"/>
                <w:kern w:val="0"/>
                <w:sz w:val="20"/>
                <w:szCs w:val="20"/>
                <w:u w:val="none"/>
                <w:lang w:val="en-US" w:eastAsia="zh-CN" w:bidi="ar"/>
              </w:rPr>
              <w:t>现场要求</w:t>
            </w:r>
          </w:p>
        </w:tc>
      </w:tr>
      <w:tr>
        <w:tblPrEx>
          <w:shd w:val="clear" w:color="auto" w:fill="auto"/>
          <w:tblCellMar>
            <w:top w:w="0" w:type="dxa"/>
            <w:left w:w="0" w:type="dxa"/>
            <w:bottom w:w="0" w:type="dxa"/>
            <w:right w:w="0" w:type="dxa"/>
          </w:tblCellMar>
        </w:tblPrEx>
        <w:trPr>
          <w:trHeight w:val="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硬质铺装</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1、种类：汀步</w:t>
            </w:r>
            <w:r>
              <w:rPr>
                <w:rFonts w:hint="eastAsia" w:ascii="宋体" w:hAnsi="宋体" w:cs="宋体"/>
                <w:i w:val="0"/>
                <w:color w:val="000000"/>
                <w:kern w:val="0"/>
                <w:sz w:val="20"/>
                <w:szCs w:val="20"/>
                <w:u w:val="none"/>
                <w:lang w:val="en-US" w:eastAsia="zh-CN" w:bidi="ar"/>
              </w:rPr>
              <w:t>铺装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2、规格：900x300x50芝麻白烧面花岗岩</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183.6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硬质铺装</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1、种类：白色卵石</w:t>
            </w:r>
            <w:r>
              <w:rPr>
                <w:rFonts w:hint="eastAsia" w:ascii="宋体" w:hAnsi="宋体" w:cs="宋体"/>
                <w:i w:val="0"/>
                <w:color w:val="000000"/>
                <w:kern w:val="0"/>
                <w:sz w:val="20"/>
                <w:szCs w:val="20"/>
                <w:u w:val="none"/>
                <w:lang w:val="en-US" w:eastAsia="zh-CN" w:bidi="ar"/>
              </w:rPr>
              <w:t>铺装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2、规格：粒径3-5cm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硬质铺装</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1、种类：深灰色卵石</w:t>
            </w:r>
            <w:r>
              <w:rPr>
                <w:rFonts w:hint="eastAsia" w:ascii="宋体" w:hAnsi="宋体" w:cs="宋体"/>
                <w:i w:val="0"/>
                <w:color w:val="000000"/>
                <w:kern w:val="0"/>
                <w:sz w:val="20"/>
                <w:szCs w:val="20"/>
                <w:u w:val="none"/>
                <w:lang w:val="en-US" w:eastAsia="zh-CN" w:bidi="ar"/>
              </w:rPr>
              <w:t>铺装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2、规格：粒径3-5cm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m²</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6</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一般性种植</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w:t>
            </w:r>
            <w:r>
              <w:rPr>
                <w:rFonts w:hint="eastAsia" w:ascii="宋体" w:hAnsi="宋体" w:cs="宋体"/>
                <w:i w:val="0"/>
                <w:color w:val="000000"/>
                <w:kern w:val="0"/>
                <w:sz w:val="20"/>
                <w:szCs w:val="20"/>
                <w:u w:val="none"/>
                <w:lang w:val="en-US" w:eastAsia="zh-CN" w:bidi="ar"/>
              </w:rPr>
              <w:t>挖</w:t>
            </w:r>
            <w:r>
              <w:rPr>
                <w:rFonts w:hint="eastAsia" w:ascii="宋体" w:hAnsi="宋体" w:eastAsia="宋体" w:cs="宋体"/>
                <w:i w:val="0"/>
                <w:color w:val="000000"/>
                <w:kern w:val="0"/>
                <w:sz w:val="20"/>
                <w:szCs w:val="20"/>
                <w:u w:val="none"/>
                <w:lang w:val="en-US" w:eastAsia="zh-CN" w:bidi="ar"/>
              </w:rPr>
              <w:t>植草沟</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2、规格：k0.6-0.8m,h0.15m,坡比1:3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7</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一般性种植</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1、种类：隔离带</w:t>
            </w:r>
            <w:r>
              <w:rPr>
                <w:rFonts w:hint="eastAsia" w:ascii="宋体" w:hAnsi="宋体" w:cs="宋体"/>
                <w:i w:val="0"/>
                <w:color w:val="000000"/>
                <w:kern w:val="0"/>
                <w:sz w:val="20"/>
                <w:szCs w:val="20"/>
                <w:u w:val="none"/>
                <w:lang w:val="en-US" w:eastAsia="zh-CN" w:bidi="ar"/>
              </w:rPr>
              <w:t>安装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2、规格：绿色</w:t>
            </w:r>
            <w:r>
              <w:rPr>
                <w:rFonts w:hint="eastAsia" w:ascii="宋体" w:hAnsi="宋体" w:cs="宋体"/>
                <w:i w:val="0"/>
                <w:color w:val="000000"/>
                <w:kern w:val="0"/>
                <w:sz w:val="20"/>
                <w:szCs w:val="20"/>
                <w:u w:val="none"/>
                <w:lang w:val="en-US" w:eastAsia="zh-CN" w:bidi="ar"/>
              </w:rPr>
              <w:t>抗氧化塑料</w:t>
            </w:r>
            <w:r>
              <w:rPr>
                <w:rFonts w:hint="eastAsia" w:ascii="宋体" w:hAnsi="宋体" w:eastAsia="宋体" w:cs="宋体"/>
                <w:i w:val="0"/>
                <w:color w:val="000000"/>
                <w:kern w:val="0"/>
                <w:sz w:val="20"/>
                <w:szCs w:val="20"/>
                <w:u w:val="none"/>
                <w:lang w:val="en-US" w:eastAsia="zh-CN" w:bidi="ar"/>
              </w:rPr>
              <w:t>，15cm宽</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0"/>
              </w:numPr>
              <w:suppressLineNumbers w:val="0"/>
              <w:jc w:val="center"/>
              <w:textAlignment w:val="center"/>
              <w:rPr>
                <w:rFonts w:hint="eastAsia"/>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三、水电安装</w:t>
            </w: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w:t>
            </w:r>
            <w:r>
              <w:rPr>
                <w:rFonts w:hint="eastAsia" w:ascii="宋体" w:hAnsi="宋体" w:cs="宋体"/>
                <w:i w:val="0"/>
                <w:color w:val="000000"/>
                <w:kern w:val="0"/>
                <w:sz w:val="20"/>
                <w:szCs w:val="20"/>
                <w:u w:val="none"/>
                <w:lang w:val="en-US" w:eastAsia="zh-CN" w:bidi="ar"/>
              </w:rPr>
              <w:t>8</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sz w:val="18"/>
                <w:szCs w:val="18"/>
                <w:lang w:val="en-US"/>
              </w:rPr>
            </w:pPr>
            <w:r>
              <w:rPr>
                <w:rFonts w:hint="eastAsia"/>
                <w:sz w:val="18"/>
                <w:szCs w:val="18"/>
                <w:lang w:val="en-US" w:eastAsia="zh-CN"/>
              </w:rPr>
              <w:t>1、种类：LED草坪灯</w:t>
            </w:r>
            <w:r>
              <w:rPr>
                <w:rFonts w:hint="eastAsia" w:ascii="宋体" w:hAnsi="宋体" w:cs="宋体"/>
                <w:i w:val="0"/>
                <w:color w:val="000000"/>
                <w:kern w:val="0"/>
                <w:sz w:val="18"/>
                <w:szCs w:val="18"/>
                <w:u w:val="none"/>
                <w:lang w:val="en-US" w:eastAsia="zh-CN" w:bidi="ar"/>
              </w:rPr>
              <w:t>施工</w:t>
            </w:r>
            <w:r>
              <w:rPr>
                <w:rFonts w:hint="eastAsia"/>
                <w:sz w:val="18"/>
                <w:szCs w:val="18"/>
                <w:lang w:val="en-US" w:eastAsia="zh-CN"/>
              </w:rPr>
              <w:br w:type="textWrapping"/>
            </w:r>
            <w:r>
              <w:rPr>
                <w:rFonts w:hint="eastAsia"/>
                <w:sz w:val="18"/>
                <w:szCs w:val="18"/>
                <w:lang w:val="en-US" w:eastAsia="zh-CN"/>
              </w:rPr>
              <w:t>2、规格：色温3000K，功率15w，IP65,AC220v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29</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1、种类：LED投射灯</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2、规格：防眩光，色温3500K，功率36w，IP65,AC220v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1、种类：LED灯带</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2、规格：色温3000K，功率10w,IP67,AC220v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12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1、种类：配电箱</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2、规格：定制1.38*1.05*0.5m，材质SUS304，壁厚&gt;1.5mm，防护等级IP54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1、种类：防水接线盒</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2、规格：86型防水接线金</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1、种类：进线电力电缆</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2、规格：YJV-5x6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1、种类：照明电力电缆</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2、规格：YJV-3x6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1、种类：防水开关电源</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2、规格：350W</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6</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1、种类：不锈钢电源箱</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2、规格：Su304，壁厚1.5mm,≥IP54,0.3*0.4*0.18m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7</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1、种类：软电线</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2、规格：RVV-2*2.5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w:t>
            </w:r>
            <w:r>
              <w:rPr>
                <w:rFonts w:hint="eastAsia" w:ascii="宋体" w:hAnsi="宋体" w:cs="宋体"/>
                <w:i w:val="0"/>
                <w:color w:val="000000"/>
                <w:kern w:val="0"/>
                <w:sz w:val="20"/>
                <w:szCs w:val="20"/>
                <w:u w:val="none"/>
                <w:lang w:val="en-US" w:eastAsia="zh-CN" w:bidi="ar"/>
              </w:rPr>
              <w:t>8</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1、种类：PE40保护管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2、规格：PE40实壁管</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做法详见附后详图</w:t>
            </w: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39</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1、种类：不锈钢软管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2、规格：DN20，SUS304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9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cs="宋体"/>
                <w:i w:val="0"/>
                <w:color w:val="000000"/>
                <w:sz w:val="20"/>
                <w:szCs w:val="20"/>
                <w:u w:val="none"/>
                <w:lang w:val="en-US" w:eastAsia="zh-CN"/>
              </w:rPr>
              <w:t>40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1、种类：电缆井</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2、规格：内部尺寸0.6*0.6*1m; 带不锈钢井隐形盖</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1、种类：De50给水管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2、规格：1.5寸管，PE材质，外径50mm，壁厚4.6mm，密封圈承插式连接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1、种类：De32给水管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2、规格：1寸管，PE材质，外径32mm，壁厚3mm，密封圈承插式连接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1、种类：De25给水管</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2、规格：1寸管，PE材质，外径25mm，壁厚1.5mm，密封圈承插式连接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种类</w:t>
            </w:r>
            <w:r>
              <w:rPr>
                <w:rFonts w:hint="eastAsia" w:ascii="宋体" w:hAnsi="宋体" w:eastAsia="宋体" w:cs="宋体"/>
                <w:i w:val="0"/>
                <w:color w:val="000000"/>
                <w:kern w:val="0"/>
                <w:sz w:val="18"/>
                <w:szCs w:val="18"/>
                <w:u w:val="none"/>
                <w:lang w:val="en-US" w:eastAsia="zh-CN" w:bidi="ar"/>
              </w:rPr>
              <w:t>:水表井</w:t>
            </w:r>
            <w:r>
              <w:rPr>
                <w:rFonts w:hint="eastAsia" w:ascii="宋体" w:hAnsi="宋体" w:cs="宋体"/>
                <w:i w:val="0"/>
                <w:color w:val="000000"/>
                <w:kern w:val="0"/>
                <w:sz w:val="18"/>
                <w:szCs w:val="18"/>
                <w:u w:val="none"/>
                <w:lang w:val="en-US" w:eastAsia="zh-CN" w:bidi="ar"/>
              </w:rPr>
              <w:t>施工</w:t>
            </w:r>
          </w:p>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2、做法：见设计图纸，含水表、闸阀、止回阀等，投标人综合考虑报价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4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1、种类：快速取水阀</w:t>
            </w:r>
            <w:r>
              <w:rPr>
                <w:rFonts w:hint="eastAsia" w:ascii="宋体" w:hAnsi="宋体" w:cs="宋体"/>
                <w:i w:val="0"/>
                <w:color w:val="000000"/>
                <w:kern w:val="0"/>
                <w:sz w:val="18"/>
                <w:szCs w:val="18"/>
                <w:u w:val="none"/>
                <w:lang w:val="en-US" w:eastAsia="zh-CN" w:bidi="ar"/>
              </w:rPr>
              <w:t>施工</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2、规格、压力等级:PE33，塑料</w:t>
            </w:r>
          </w:p>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3、含三通、接头、以及阀门箱，具体详见设计图纸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w:t>
            </w:r>
            <w:r>
              <w:rPr>
                <w:rFonts w:hint="eastAsia" w:ascii="宋体" w:hAnsi="宋体" w:cs="宋体"/>
                <w:i w:val="0"/>
                <w:color w:val="000000"/>
                <w:kern w:val="0"/>
                <w:sz w:val="20"/>
                <w:szCs w:val="20"/>
                <w:u w:val="none"/>
                <w:lang w:val="en-US" w:eastAsia="zh-CN" w:bidi="ar"/>
              </w:rPr>
              <w:t>6</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1、种类：阀门井</w:t>
            </w:r>
            <w:r>
              <w:rPr>
                <w:rFonts w:hint="eastAsia" w:ascii="宋体" w:hAnsi="宋体" w:cs="宋体"/>
                <w:i w:val="0"/>
                <w:color w:val="000000"/>
                <w:kern w:val="0"/>
                <w:sz w:val="18"/>
                <w:szCs w:val="18"/>
                <w:u w:val="none"/>
                <w:lang w:val="en-US" w:eastAsia="zh-CN" w:bidi="ar"/>
              </w:rPr>
              <w:t>施工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2、规格：参照07MS101-2-41标准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362"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cs="宋体"/>
                <w:b/>
                <w:bCs/>
                <w:i w:val="0"/>
                <w:color w:val="000000"/>
                <w:sz w:val="20"/>
                <w:szCs w:val="20"/>
                <w:u w:val="none"/>
                <w:lang w:val="en-US" w:eastAsia="zh-CN"/>
              </w:rPr>
              <w:t>四、材料采购</w:t>
            </w: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47</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叠石置石</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1、种类：造型黄石</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2、规格：每组2块，单块不低于1.5m³，高度0.5-0.8米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lang w:val="en-US" w:eastAsia="zh-CN" w:bidi="ar"/>
              </w:rPr>
              <w:t>（1）规格应满足</w:t>
            </w:r>
            <w:r>
              <w:rPr>
                <w:rFonts w:hint="eastAsia" w:ascii="宋体" w:hAnsi="宋体" w:cs="宋体"/>
                <w:i w:val="0"/>
                <w:color w:val="000000"/>
                <w:kern w:val="0"/>
                <w:sz w:val="20"/>
                <w:szCs w:val="20"/>
                <w:u w:val="none"/>
                <w:lang w:val="en-US" w:eastAsia="zh-CN" w:bidi="ar"/>
              </w:rPr>
              <w:t>图纸和</w:t>
            </w:r>
            <w:r>
              <w:rPr>
                <w:rFonts w:hint="eastAsia" w:ascii="宋体" w:hAnsi="宋体" w:eastAsia="宋体" w:cs="宋体"/>
                <w:i w:val="0"/>
                <w:color w:val="000000"/>
                <w:kern w:val="0"/>
                <w:sz w:val="20"/>
                <w:szCs w:val="20"/>
                <w:u w:val="none"/>
                <w:lang w:val="en-US" w:eastAsia="zh-CN" w:bidi="ar"/>
              </w:rPr>
              <w:t>现场要求</w:t>
            </w:r>
            <w:r>
              <w:rPr>
                <w:rFonts w:hint="eastAsia" w:ascii="宋体" w:hAnsi="宋体" w:cs="宋体"/>
                <w:i w:val="0"/>
                <w:color w:val="000000"/>
                <w:kern w:val="0"/>
                <w:sz w:val="20"/>
                <w:szCs w:val="20"/>
                <w:u w:val="none"/>
                <w:lang w:val="en-US" w:eastAsia="zh-CN" w:bidi="ar"/>
              </w:rPr>
              <w:t>；</w:t>
            </w: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48</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一般性</w:t>
            </w:r>
            <w:r>
              <w:rPr>
                <w:rFonts w:hint="eastAsia" w:ascii="宋体" w:hAnsi="宋体" w:cs="宋体"/>
                <w:i w:val="0"/>
                <w:color w:val="000000"/>
                <w:kern w:val="0"/>
                <w:sz w:val="20"/>
                <w:szCs w:val="20"/>
                <w:u w:val="none"/>
                <w:lang w:val="en-US" w:eastAsia="zh-CN" w:bidi="ar"/>
              </w:rPr>
              <w:t>材料</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1、种类：隔离带</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2、规格：绿色</w:t>
            </w:r>
            <w:r>
              <w:rPr>
                <w:rFonts w:hint="eastAsia" w:ascii="宋体" w:hAnsi="宋体" w:cs="宋体"/>
                <w:i w:val="0"/>
                <w:color w:val="000000"/>
                <w:kern w:val="0"/>
                <w:sz w:val="20"/>
                <w:szCs w:val="20"/>
                <w:u w:val="none"/>
                <w:lang w:val="en-US" w:eastAsia="zh-CN" w:bidi="ar"/>
              </w:rPr>
              <w:t>抗氧化塑料</w:t>
            </w:r>
            <w:r>
              <w:rPr>
                <w:rFonts w:hint="eastAsia" w:ascii="宋体" w:hAnsi="宋体" w:eastAsia="宋体" w:cs="宋体"/>
                <w:i w:val="0"/>
                <w:color w:val="000000"/>
                <w:kern w:val="0"/>
                <w:sz w:val="20"/>
                <w:szCs w:val="20"/>
                <w:u w:val="none"/>
                <w:lang w:val="en-US" w:eastAsia="zh-CN" w:bidi="ar"/>
              </w:rPr>
              <w:t>，15cm宽</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2400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20"/>
                <w:szCs w:val="20"/>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numPr>
                <w:ilvl w:val="0"/>
                <w:numId w:val="0"/>
              </w:numPr>
              <w:ind w:left="0" w:leftChars="0" w:firstLine="0" w:firstLineChars="0"/>
              <w:jc w:val="left"/>
              <w:rPr>
                <w:rFonts w:hint="eastAsia" w:ascii="楷体_GB2312" w:hAnsi="Calibri" w:eastAsia="楷体_GB2312" w:cs="Times New Roman"/>
                <w:b/>
                <w:bCs/>
                <w:kern w:val="0"/>
                <w:sz w:val="21"/>
                <w:szCs w:val="22"/>
                <w:lang w:val="en-US" w:eastAsia="zh-CN" w:bidi="ar-SA"/>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49</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Calibri" w:hAnsi="Calibri" w:eastAsia="宋体" w:cs="Times New Roman"/>
                <w:kern w:val="2"/>
                <w:sz w:val="18"/>
                <w:szCs w:val="18"/>
                <w:lang w:val="en-US" w:eastAsia="zh-CN" w:bidi="ar-SA"/>
              </w:rPr>
            </w:pPr>
            <w:r>
              <w:rPr>
                <w:rFonts w:hint="eastAsia"/>
                <w:sz w:val="18"/>
                <w:szCs w:val="18"/>
                <w:lang w:val="en-US" w:eastAsia="zh-CN"/>
              </w:rPr>
              <w:t>1、种类：LED草坪灯</w:t>
            </w:r>
            <w:r>
              <w:rPr>
                <w:rFonts w:hint="eastAsia"/>
                <w:sz w:val="18"/>
                <w:szCs w:val="18"/>
                <w:lang w:val="en-US" w:eastAsia="zh-CN"/>
              </w:rPr>
              <w:br w:type="textWrapping"/>
            </w:r>
            <w:r>
              <w:rPr>
                <w:rFonts w:hint="eastAsia"/>
                <w:sz w:val="18"/>
                <w:szCs w:val="18"/>
                <w:lang w:val="en-US" w:eastAsia="zh-CN"/>
              </w:rPr>
              <w:t>2、规格：色温3000K，功率15w，IP65,AC220v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50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1、种类：LED投射灯</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2、规格：防眩光，色温3500K，功率36w，IP65,AC220v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盏</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1、种类：LED灯带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2、规格：色温3000K，功率10w,IP67,AC220v</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1、种类：配电箱</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2、规格：定制1.38*1.05*0.5m，材质SUS304，壁厚&gt;1.5mm，防护等级IP54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1、种类：防水接线盒</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2、规格：86型防水接线金</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i w:val="0"/>
                <w:color w:val="000000"/>
                <w:sz w:val="20"/>
                <w:szCs w:val="20"/>
                <w:u w:val="none"/>
                <w:lang w:val="en-US" w:eastAsia="zh-CN"/>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1、种类：进线电力电缆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2、规格：YJV-5x6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1、种类：照明电力电缆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2、规格：YJV-3x6</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56</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1、种类：防水开关电源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2、规格：350W</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57</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1、种类：不锈钢电源箱</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2、规格：Su304，壁厚1.5mm,≥IP54,0.3*0.4*0.18m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58</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景观照明</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1、种类：软电线</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2、规格：RVV-2*2.5</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0"/>
                <w:sz w:val="20"/>
                <w:szCs w:val="20"/>
                <w:u w:val="none"/>
                <w:lang w:val="en-US" w:eastAsia="zh-CN" w:bidi="ar"/>
              </w:rPr>
              <w:t>59</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1、种类：PE40保护管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2、规格：PE40实壁管</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cs="宋体"/>
                <w:i w:val="0"/>
                <w:color w:val="000000"/>
                <w:sz w:val="20"/>
                <w:szCs w:val="20"/>
                <w:u w:val="none"/>
                <w:lang w:val="en-US" w:eastAsia="zh-CN"/>
              </w:rPr>
              <w:t>60</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1、种类：不锈钢软管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2、规格：DN20，SUS304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61</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1、种类：De50给水管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2、规格：1.5寸管，PE材质，外径50mm，壁厚4.6mm，密封圈承插式连接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62</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1、种类：De32给水管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2、规格：1寸管，PE材质，外径32mm，壁厚3mm，密封圈承插式连接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63</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1、种类：De25给水管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2、规格：1寸管，PE材质，外径25mm，壁厚1.5mm，密封圈承插式连接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3、品牌：联塑、日丰、中财任选其一</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shd w:val="clear" w:color="auto" w:fill="auto"/>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64</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螺纹阀门</w:t>
            </w:r>
          </w:p>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1、类型:阀门</w:t>
            </w:r>
          </w:p>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2"/>
                <w:sz w:val="18"/>
                <w:szCs w:val="18"/>
                <w:u w:val="none"/>
                <w:lang w:val="en-US" w:eastAsia="zh-CN" w:bidi="ar-SA"/>
              </w:rPr>
              <w:t>2、规格、压力等级:PVC-U球阀，DN50</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default" w:ascii="宋体" w:hAnsi="宋体" w:cs="宋体"/>
                <w:i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0"/>
                <w:szCs w:val="20"/>
                <w:u w:val="none"/>
                <w:lang w:val="en-US" w:eastAsia="zh-CN" w:bidi="ar-SA"/>
              </w:rPr>
            </w:pPr>
            <w:r>
              <w:rPr>
                <w:rFonts w:hint="eastAsia" w:ascii="宋体" w:hAnsi="宋体" w:cs="宋体"/>
                <w:i w:val="0"/>
                <w:color w:val="000000"/>
                <w:kern w:val="2"/>
                <w:sz w:val="20"/>
                <w:szCs w:val="20"/>
                <w:u w:val="none"/>
                <w:lang w:val="en-US" w:eastAsia="zh-CN" w:bidi="ar-SA"/>
              </w:rPr>
              <w:t>65</w:t>
            </w:r>
          </w:p>
        </w:tc>
        <w:tc>
          <w:tcPr>
            <w:tcW w:w="9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kern w:val="0"/>
                <w:sz w:val="20"/>
                <w:szCs w:val="20"/>
                <w:u w:val="none"/>
                <w:lang w:val="en-US" w:eastAsia="zh-CN" w:bidi="ar"/>
              </w:rPr>
              <w:t>绿地给水</w:t>
            </w:r>
          </w:p>
        </w:tc>
        <w:tc>
          <w:tcPr>
            <w:tcW w:w="23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螺纹阀门</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1、类型:快速取水阀</w:t>
            </w:r>
          </w:p>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2、规格、压力等级:PE33，塑料</w:t>
            </w:r>
          </w:p>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3、含三通、接头、以及阀门箱，具体详见设计图纸</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Style w:val="34"/>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宋体" w:hAnsi="宋体" w:eastAsia="宋体" w:cs="宋体"/>
                <w:b w:val="0"/>
                <w:bCs w:val="0"/>
                <w:color w:val="auto"/>
                <w:kern w:val="2"/>
                <w:sz w:val="18"/>
                <w:szCs w:val="18"/>
                <w:lang w:val="en-US" w:eastAsia="zh-CN" w:bidi="ar-SA"/>
              </w:rPr>
            </w:pPr>
            <w:r>
              <w:rPr>
                <w:rFonts w:hint="eastAsia" w:ascii="宋体" w:hAnsi="宋体" w:eastAsia="宋体" w:cs="宋体"/>
                <w:i w:val="0"/>
                <w:color w:val="000000"/>
                <w:kern w:val="0"/>
                <w:sz w:val="18"/>
                <w:szCs w:val="18"/>
                <w:u w:val="none"/>
                <w:lang w:val="en-US" w:eastAsia="zh-CN" w:bidi="ar"/>
              </w:rPr>
              <w:t>说明：</w:t>
            </w:r>
            <w:r>
              <w:rPr>
                <w:rFonts w:hint="eastAsia" w:ascii="宋体" w:hAnsi="宋体" w:eastAsia="宋体" w:cs="宋体"/>
                <w:b w:val="0"/>
                <w:bCs w:val="0"/>
                <w:i w:val="0"/>
                <w:color w:val="000000"/>
                <w:kern w:val="0"/>
                <w:sz w:val="18"/>
                <w:szCs w:val="18"/>
                <w:u w:val="none"/>
                <w:lang w:val="en-US" w:eastAsia="zh-CN" w:bidi="ar"/>
              </w:rPr>
              <w:t>1、以上价格含3%增值税；</w:t>
            </w:r>
            <w:r>
              <w:rPr>
                <w:rFonts w:hint="eastAsia" w:ascii="宋体" w:hAnsi="宋体" w:eastAsia="宋体" w:cs="宋体"/>
                <w:b w:val="0"/>
                <w:bCs w:val="0"/>
                <w:color w:val="auto"/>
                <w:kern w:val="2"/>
                <w:sz w:val="18"/>
                <w:szCs w:val="18"/>
                <w:lang w:val="en-US" w:eastAsia="zh-CN" w:bidi="ar-SA"/>
              </w:rPr>
              <w:t>如不能提供(货物税率为3%)的增值税专用发票,项目结算付款时将按照:中标金额/(1+3%)*(1+提供的发票的对应税率)进行调整结算总价。</w:t>
            </w:r>
          </w:p>
          <w:p>
            <w:pPr>
              <w:pStyle w:val="2"/>
              <w:keepNext w:val="0"/>
              <w:keepLines w:val="0"/>
              <w:pageBreakBefore w:val="0"/>
              <w:kinsoku/>
              <w:wordWrap/>
              <w:overflowPunct/>
              <w:topLinePunct w:val="0"/>
              <w:autoSpaceDE/>
              <w:autoSpaceDN/>
              <w:bidi w:val="0"/>
              <w:adjustRightInd/>
              <w:snapToGrid/>
              <w:spacing w:after="0"/>
              <w:ind w:left="0" w:leftChars="0" w:firstLine="360" w:firstLineChars="200"/>
              <w:jc w:val="left"/>
              <w:rPr>
                <w:rFonts w:hint="eastAsia"/>
              </w:rPr>
            </w:pPr>
            <w:r>
              <w:rPr>
                <w:rFonts w:hint="eastAsia" w:ascii="宋体" w:hAnsi="宋体" w:eastAsia="宋体" w:cs="宋体"/>
                <w:b w:val="0"/>
                <w:bCs w:val="0"/>
                <w:i w:val="0"/>
                <w:color w:val="000000"/>
                <w:kern w:val="0"/>
                <w:sz w:val="18"/>
                <w:szCs w:val="18"/>
                <w:u w:val="none"/>
                <w:lang w:val="en-US" w:eastAsia="zh-CN" w:bidi="ar"/>
              </w:rPr>
              <w:t>2、单价包含栽植费、养护费、人工费、材料费、二次运输费、机械费、水电材料费、水电安装费、管理费、安全文明施工管理费、措施费、规费、税金以及为完成本采购公告内容所产生的一切费用等。</w:t>
            </w:r>
          </w:p>
        </w:tc>
      </w:tr>
    </w:tbl>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二、合同工期</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1、</w:t>
      </w:r>
      <w:r>
        <w:rPr>
          <w:rFonts w:hint="eastAsia" w:ascii="宋体" w:hAnsi="宋体" w:eastAsia="宋体" w:cs="宋体"/>
          <w:sz w:val="20"/>
          <w:szCs w:val="20"/>
        </w:rPr>
        <w:t>计划开工日期：</w:t>
      </w:r>
      <w:r>
        <w:rPr>
          <w:rFonts w:hint="eastAsia" w:ascii="宋体" w:hAnsi="宋体" w:eastAsia="宋体" w:cs="宋体"/>
          <w:sz w:val="20"/>
          <w:szCs w:val="20"/>
          <w:u w:val="single"/>
          <w:lang w:val="en-US" w:eastAsia="zh-CN"/>
        </w:rPr>
        <w:t>2023</w:t>
      </w:r>
      <w:r>
        <w:rPr>
          <w:rFonts w:hint="eastAsia" w:ascii="宋体" w:hAnsi="宋体" w:eastAsia="宋体" w:cs="宋体"/>
          <w:sz w:val="20"/>
          <w:szCs w:val="20"/>
        </w:rPr>
        <w:t>年</w:t>
      </w:r>
      <w:r>
        <w:rPr>
          <w:rFonts w:hint="eastAsia" w:ascii="宋体" w:hAnsi="宋体" w:eastAsia="宋体" w:cs="宋体"/>
          <w:sz w:val="20"/>
          <w:szCs w:val="20"/>
          <w:u w:val="single"/>
          <w:lang w:val="en-US" w:eastAsia="zh-CN"/>
        </w:rPr>
        <w:t>11</w:t>
      </w:r>
      <w:r>
        <w:rPr>
          <w:rFonts w:hint="eastAsia" w:ascii="宋体" w:hAnsi="宋体" w:eastAsia="宋体" w:cs="宋体"/>
          <w:sz w:val="20"/>
          <w:szCs w:val="20"/>
        </w:rPr>
        <w:t>月</w:t>
      </w:r>
      <w:r>
        <w:rPr>
          <w:rFonts w:hint="eastAsia" w:ascii="宋体" w:hAnsi="宋体" w:cs="宋体"/>
          <w:sz w:val="20"/>
          <w:szCs w:val="20"/>
          <w:u w:val="single"/>
          <w:lang w:val="en-US" w:eastAsia="zh-CN"/>
        </w:rPr>
        <w:t>15</w:t>
      </w:r>
      <w:r>
        <w:rPr>
          <w:rFonts w:hint="eastAsia" w:ascii="宋体" w:hAnsi="宋体" w:eastAsia="宋体" w:cs="宋体"/>
          <w:sz w:val="20"/>
          <w:szCs w:val="20"/>
        </w:rPr>
        <w:t>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计划</w:t>
      </w:r>
      <w:r>
        <w:rPr>
          <w:rFonts w:hint="eastAsia" w:ascii="宋体" w:hAnsi="宋体" w:eastAsia="宋体" w:cs="宋体"/>
          <w:sz w:val="20"/>
          <w:szCs w:val="20"/>
          <w:lang w:val="en-US" w:eastAsia="zh-CN"/>
        </w:rPr>
        <w:t>工期</w:t>
      </w:r>
      <w:r>
        <w:rPr>
          <w:rFonts w:hint="eastAsia" w:ascii="宋体" w:hAnsi="宋体" w:eastAsia="宋体" w:cs="宋体"/>
          <w:sz w:val="20"/>
          <w:szCs w:val="20"/>
        </w:rPr>
        <w:t>：</w:t>
      </w:r>
      <w:r>
        <w:rPr>
          <w:rFonts w:hint="eastAsia" w:ascii="宋体" w:hAnsi="宋体" w:cs="宋体"/>
          <w:sz w:val="20"/>
          <w:szCs w:val="20"/>
          <w:u w:val="single"/>
          <w:lang w:val="en-US" w:eastAsia="zh-CN"/>
        </w:rPr>
        <w:t>10</w:t>
      </w:r>
      <w:r>
        <w:rPr>
          <w:rFonts w:hint="eastAsia" w:ascii="宋体" w:hAnsi="宋体" w:eastAsia="宋体" w:cs="宋体"/>
          <w:sz w:val="20"/>
          <w:szCs w:val="20"/>
          <w:u w:val="single"/>
        </w:rPr>
        <w:t>天</w:t>
      </w:r>
      <w:r>
        <w:rPr>
          <w:rFonts w:hint="eastAsia" w:ascii="宋体" w:hAnsi="宋体" w:eastAsia="宋体" w:cs="宋体"/>
          <w:sz w:val="20"/>
          <w:szCs w:val="20"/>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3、</w:t>
      </w:r>
      <w:r>
        <w:rPr>
          <w:rFonts w:hint="eastAsia" w:ascii="宋体" w:hAnsi="宋体" w:eastAsia="宋体" w:cs="宋体"/>
          <w:sz w:val="20"/>
          <w:szCs w:val="20"/>
        </w:rPr>
        <w:t>工期总日历天数与根据前述计划开竣工日期计算的工期天数不一致的，以工期总日历天</w:t>
      </w:r>
      <w:r>
        <w:rPr>
          <w:rFonts w:hint="eastAsia" w:ascii="宋体" w:hAnsi="宋体" w:eastAsia="宋体" w:cs="宋体"/>
          <w:sz w:val="20"/>
          <w:szCs w:val="20"/>
          <w:lang w:val="en-US" w:eastAsia="zh-CN"/>
        </w:rPr>
        <w:t>数为准。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cs="宋体"/>
          <w:sz w:val="20"/>
          <w:szCs w:val="20"/>
          <w:u w:val="none"/>
          <w:lang w:val="en-US" w:eastAsia="zh-CN"/>
        </w:rPr>
      </w:pPr>
      <w:r>
        <w:rPr>
          <w:rFonts w:hint="eastAsia" w:ascii="宋体" w:hAnsi="宋体" w:eastAsia="宋体" w:cs="宋体"/>
          <w:sz w:val="20"/>
          <w:szCs w:val="20"/>
          <w:lang w:val="en-US" w:eastAsia="zh-CN"/>
        </w:rPr>
        <w:t>4.</w:t>
      </w:r>
      <w:r>
        <w:rPr>
          <w:rFonts w:hint="eastAsia" w:ascii="宋体" w:hAnsi="宋体" w:cs="宋体"/>
          <w:sz w:val="20"/>
          <w:szCs w:val="20"/>
          <w:lang w:val="en-US" w:eastAsia="zh-CN"/>
        </w:rPr>
        <w:t>绿化养护期：</w:t>
      </w:r>
      <w:r>
        <w:rPr>
          <w:rFonts w:hint="eastAsia" w:ascii="宋体" w:hAnsi="宋体" w:cs="宋体"/>
          <w:sz w:val="20"/>
          <w:szCs w:val="20"/>
          <w:u w:val="single"/>
          <w:lang w:val="en-US" w:eastAsia="zh-CN"/>
        </w:rPr>
        <w:t>10个月</w:t>
      </w:r>
      <w:r>
        <w:rPr>
          <w:rFonts w:hint="eastAsia" w:ascii="宋体" w:hAnsi="宋体" w:cs="宋体"/>
          <w:sz w:val="20"/>
          <w:szCs w:val="20"/>
          <w:u w:val="none"/>
          <w:lang w:val="en-US"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5.水电安装质保期：</w:t>
      </w:r>
      <w:r>
        <w:rPr>
          <w:rFonts w:hint="eastAsia" w:ascii="宋体" w:hAnsi="宋体" w:eastAsia="宋体" w:cs="宋体"/>
          <w:sz w:val="20"/>
          <w:szCs w:val="20"/>
          <w:u w:val="single"/>
          <w:lang w:val="en-US" w:eastAsia="zh-CN"/>
        </w:rPr>
        <w:t>2年。</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三、工作要求</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1、乙方承包的绿化工程由甲方根据工作需要进行安排和调整。乙方必须按照甲方的工程要求，安排具有绿化工作经验的工人尽职尽责做好工作。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2、乙方应严格管理工人，督促其遵守国家各项法律规定，遵守甲方的工作规范、操作规程等各项规章制度，听从甲方现场项目经理的指挥，服从工作分配。如有违章违纪，甲方有权要求乙方更换现场的工人。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3、乙方员工需爱护甲方财物，保守甲方秘密，维护甲方利益</w:t>
      </w:r>
      <w:r>
        <w:rPr>
          <w:rFonts w:hint="eastAsia" w:ascii="宋体" w:hAnsi="宋体" w:eastAsia="宋体" w:cs="宋体"/>
          <w:bCs/>
          <w:kern w:val="0"/>
          <w:sz w:val="20"/>
          <w:szCs w:val="20"/>
          <w:lang w:eastAsia="zh-CN"/>
        </w:rPr>
        <w:t>，</w:t>
      </w:r>
      <w:r>
        <w:rPr>
          <w:rFonts w:hint="eastAsia" w:ascii="宋体" w:hAnsi="宋体" w:eastAsia="宋体" w:cs="宋体"/>
          <w:bCs/>
          <w:kern w:val="0"/>
          <w:sz w:val="20"/>
          <w:szCs w:val="20"/>
        </w:rPr>
        <w:t>服从甲方的现场管理。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负责乙方安排至甲方施工现场人员的管理（包括考勤管理），乙方工人在施工中因违章作业、违反劳动纪律、违反甲方工地管理、发生人身伤亡事故等，由乙方自行负责。对于因乙方原因给甲方造成的经济损失，甲方有权要求乙方赔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5、</w:t>
      </w:r>
      <w:r>
        <w:rPr>
          <w:rFonts w:hint="eastAsia" w:ascii="宋体" w:hAnsi="宋体" w:eastAsia="宋体" w:cs="宋体"/>
          <w:bCs/>
          <w:kern w:val="0"/>
          <w:sz w:val="20"/>
          <w:szCs w:val="20"/>
        </w:rPr>
        <w:t>乙方所有进场的机械设备及操作人员必须具备相应的合法有效资质，必须有国家强制规定的各种合格证明</w:t>
      </w:r>
      <w:r>
        <w:rPr>
          <w:rFonts w:hint="eastAsia" w:ascii="宋体" w:hAnsi="宋体" w:eastAsia="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四、工程款结算</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1、工程结束验收合格后3个月内，依据验收工程量及采购单价数量进行结算，支付审核价的80%（国家法定节假日顺延），工程量以现场实际验收量为准；工程绿化养护期验收合格后支付审核价的10%；工程2年质保期满，经全部验收合格后支付剩余尾款，但扣款、罚款等除外，且合同中约定的质量保修责任及发生的相关费用由乙方承担。</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2、工程养护期满后经二次验收合格付清余款。</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3、签订合同前双方约定开票方式，付款前提供符合发包人要求的增值税发票（税率为3%），以上付款均不计任何利息和相关费用。</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4、乙方有权根据经甲方核准的工人名册及薪资水平，要求甲方每月向其</w:t>
      </w:r>
      <w:r>
        <w:rPr>
          <w:rFonts w:hint="eastAsia" w:ascii="宋体" w:hAnsi="宋体" w:eastAsia="宋体" w:cs="宋体"/>
          <w:bCs/>
          <w:kern w:val="0"/>
          <w:sz w:val="20"/>
          <w:szCs w:val="20"/>
          <w:lang w:val="en-US" w:eastAsia="zh-CN"/>
        </w:rPr>
        <w:t>支付农民工</w:t>
      </w:r>
      <w:r>
        <w:rPr>
          <w:rFonts w:hint="eastAsia" w:ascii="宋体" w:hAnsi="宋体" w:eastAsia="宋体" w:cs="宋体"/>
          <w:bCs/>
          <w:kern w:val="0"/>
          <w:sz w:val="20"/>
          <w:szCs w:val="20"/>
        </w:rPr>
        <w:t>工资，该工资需直接发放至</w:t>
      </w:r>
      <w:r>
        <w:rPr>
          <w:rFonts w:hint="eastAsia" w:ascii="宋体" w:hAnsi="宋体" w:eastAsia="宋体" w:cs="宋体"/>
          <w:bCs/>
          <w:kern w:val="0"/>
          <w:sz w:val="20"/>
          <w:szCs w:val="20"/>
          <w:lang w:val="en-US" w:eastAsia="zh-CN"/>
        </w:rPr>
        <w:t>农民工</w:t>
      </w:r>
      <w:r>
        <w:rPr>
          <w:rFonts w:hint="eastAsia" w:ascii="宋体" w:hAnsi="宋体" w:eastAsia="宋体" w:cs="宋体"/>
          <w:bCs/>
          <w:kern w:val="0"/>
          <w:sz w:val="20"/>
          <w:szCs w:val="20"/>
        </w:rPr>
        <w:t>个人</w:t>
      </w:r>
      <w:r>
        <w:rPr>
          <w:rFonts w:hint="eastAsia" w:ascii="宋体" w:hAnsi="宋体" w:eastAsia="宋体" w:cs="宋体"/>
          <w:bCs/>
          <w:kern w:val="0"/>
          <w:sz w:val="20"/>
          <w:szCs w:val="20"/>
          <w:lang w:val="en-US" w:eastAsia="zh-CN"/>
        </w:rPr>
        <w:t>账户</w:t>
      </w:r>
      <w:r>
        <w:rPr>
          <w:rFonts w:hint="eastAsia" w:ascii="宋体" w:hAnsi="宋体" w:eastAsia="宋体" w:cs="宋体"/>
          <w:bCs/>
          <w:kern w:val="0"/>
          <w:sz w:val="20"/>
          <w:szCs w:val="20"/>
        </w:rPr>
        <w:t xml:space="preserve">。乙方不得克扣乙方安排至现场的工人工资和待遇，以保证乙方工人工作积极性和合法权益。 </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5、乙方开户银行及帐号：</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开户单位（人）名称：</w:t>
      </w:r>
      <w:r>
        <w:rPr>
          <w:rFonts w:hint="eastAsia" w:ascii="宋体" w:hAnsi="宋体" w:eastAsia="宋体" w:cs="宋体"/>
          <w:bCs/>
          <w:kern w:val="0"/>
          <w:sz w:val="20"/>
          <w:szCs w:val="20"/>
          <w:u w:val="single"/>
        </w:rPr>
        <w:t xml:space="preserve">                             </w:t>
      </w:r>
      <w:r>
        <w:rPr>
          <w:rFonts w:hint="eastAsia" w:ascii="宋体" w:hAnsi="宋体" w:eastAsia="宋体" w:cs="宋体"/>
          <w:bCs/>
          <w:kern w:val="0"/>
          <w:sz w:val="20"/>
          <w:szCs w:val="20"/>
        </w:rPr>
        <w:t xml:space="preserve">      </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开   户   银   行：</w:t>
      </w:r>
      <w:r>
        <w:rPr>
          <w:rFonts w:hint="eastAsia" w:ascii="宋体" w:hAnsi="宋体" w:eastAsia="宋体" w:cs="宋体"/>
          <w:bCs/>
          <w:kern w:val="0"/>
          <w:sz w:val="20"/>
          <w:szCs w:val="20"/>
          <w:u w:val="single"/>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p>
    <w:p>
      <w:pPr>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帐             号：</w:t>
      </w:r>
      <w:r>
        <w:rPr>
          <w:rFonts w:hint="eastAsia" w:ascii="宋体" w:hAnsi="宋体" w:eastAsia="宋体" w:cs="宋体"/>
          <w:bCs/>
          <w:kern w:val="0"/>
          <w:sz w:val="20"/>
          <w:szCs w:val="20"/>
          <w:u w:val="single"/>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五、责任与义务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1、乙方需按甲方要求的规定时间组织人员、机械进场施工，未按规定时间进场的，每延迟1天向甲方承担2000元/天的违约金，违约金从工程款中扣除。乙方所有务工人员不得超过60周岁,乙方需对所有务工人员购买团体意外伤害险，且所有务工人员须提供相关健康证明。</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2、乙方必须按甲方审核认可的施工图纸要求进行施工，除甲方要求变更外，乙方未按上述要求施工，甲方将对乙方处以中标单价3倍的违约金；如甲方需要调整工程内容时，乙方在接到通知后，必须按甲方的要求进行施工，且不得有任何理由拖延工期，确保按期完工；乙方确保竣工验收必须一次性验收合格，如乙方未按设计图纸及甲方要求进行施工的，导致竣工验收不合格，乙方必须无条件返工至合格，且每处按2000元违约金，违约金从工程款中扣除。</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3、若发生工序、检验批等验收不符合质量目标要求的，每发生一次向甲方承担每次5000元的违约金，违约金从工程款中扣除。若发生分项工程验收不符合质量目标要求的，每发生向甲方承担每次2000元的违约金，违约金从工程款中扣除。另外乙方在执行上述要求的同时，并不免除在限期内整改到位、继续履行其他合同条款的义务，由此发生的所有费用均由乙方承担，工期、造价不给予补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lang w:val="en-US" w:eastAsia="zh-CN"/>
        </w:rPr>
      </w:pPr>
      <w:r>
        <w:rPr>
          <w:rFonts w:hint="eastAsia" w:ascii="宋体" w:hAnsi="宋体" w:cs="宋体"/>
          <w:color w:val="auto"/>
          <w:kern w:val="2"/>
          <w:sz w:val="20"/>
          <w:szCs w:val="20"/>
          <w:u w:val="none"/>
          <w:lang w:val="en-US" w:eastAsia="zh-CN" w:bidi="ar-SA"/>
        </w:rPr>
        <w:t>4</w:t>
      </w:r>
      <w:r>
        <w:rPr>
          <w:rFonts w:hint="default" w:ascii="宋体" w:hAnsi="宋体" w:eastAsia="宋体" w:cs="宋体"/>
          <w:color w:val="auto"/>
          <w:kern w:val="2"/>
          <w:sz w:val="20"/>
          <w:szCs w:val="20"/>
          <w:u w:val="none"/>
          <w:lang w:val="en-US" w:eastAsia="zh-CN" w:bidi="ar-SA"/>
        </w:rPr>
        <w:t>.</w:t>
      </w:r>
      <w:r>
        <w:rPr>
          <w:rFonts w:hint="eastAsia" w:ascii="宋体" w:hAnsi="宋体" w:cs="宋体"/>
          <w:color w:val="auto"/>
          <w:kern w:val="2"/>
          <w:sz w:val="20"/>
          <w:szCs w:val="20"/>
          <w:u w:val="none"/>
          <w:lang w:val="en-US" w:eastAsia="zh-CN" w:bidi="ar-SA"/>
        </w:rPr>
        <w:t>甲方有权要求</w:t>
      </w:r>
      <w:r>
        <w:rPr>
          <w:rFonts w:hint="eastAsia" w:ascii="宋体" w:hAnsi="宋体" w:eastAsia="宋体" w:cs="宋体"/>
          <w:color w:val="auto"/>
          <w:kern w:val="2"/>
          <w:sz w:val="20"/>
          <w:szCs w:val="20"/>
          <w:u w:val="none"/>
          <w:lang w:val="en-US" w:eastAsia="zh-CN" w:bidi="ar-SA"/>
        </w:rPr>
        <w:t>乙方按时提供符合规范要求的工程资料，保证不因资料问题影响施工及结算。乙方应</w:t>
      </w:r>
      <w:r>
        <w:rPr>
          <w:rFonts w:hint="eastAsia" w:ascii="宋体" w:hAnsi="宋体" w:cs="宋体"/>
          <w:color w:val="auto"/>
          <w:kern w:val="2"/>
          <w:sz w:val="20"/>
          <w:szCs w:val="20"/>
          <w:u w:val="none"/>
          <w:lang w:val="en-US" w:eastAsia="zh-CN" w:bidi="ar-SA"/>
        </w:rPr>
        <w:t>配合有关部门的资料检查，及时提供相应的工程资料。</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cs="宋体"/>
          <w:bCs/>
          <w:kern w:val="0"/>
          <w:sz w:val="20"/>
          <w:szCs w:val="20"/>
          <w:lang w:val="en-US" w:eastAsia="zh-CN"/>
        </w:rPr>
        <w:t>5</w:t>
      </w:r>
      <w:r>
        <w:rPr>
          <w:rFonts w:hint="eastAsia" w:ascii="宋体" w:hAnsi="宋体" w:eastAsia="宋体" w:cs="宋体"/>
          <w:bCs/>
          <w:kern w:val="0"/>
          <w:sz w:val="20"/>
          <w:szCs w:val="20"/>
          <w:lang w:val="en-US" w:eastAsia="zh-CN"/>
        </w:rPr>
        <w:t>、若未按照甲方要求及时整改到位的，甲方有权委托第三方代为实施，所发生的费用由乙方承担。拒不整改的甲方有权解除施工合同，已完成且经验收合格的工作量按照60%结算，已完成但经验收不合格的工程量，甲方有权不计付工程款且委托第三方代为整改，整改发生的费用从工程款中扣除。</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cs="宋体"/>
          <w:bCs/>
          <w:kern w:val="0"/>
          <w:sz w:val="20"/>
          <w:szCs w:val="20"/>
          <w:lang w:val="en-US" w:eastAsia="zh-CN"/>
        </w:rPr>
        <w:t>6</w:t>
      </w:r>
      <w:r>
        <w:rPr>
          <w:rFonts w:hint="eastAsia" w:ascii="宋体" w:hAnsi="宋体" w:eastAsia="宋体" w:cs="宋体"/>
          <w:bCs/>
          <w:kern w:val="0"/>
          <w:sz w:val="20"/>
          <w:szCs w:val="20"/>
          <w:lang w:val="en-US" w:eastAsia="zh-CN"/>
        </w:rPr>
        <w:t>、乙方在绿化施工后需开展为期10个月的绿化养护工作，养护标准需满足国家一级标准、《CJJT 287-2018 园林绿化养护标准》等要求，甲方有权对其养护工作进行不定期考核（每月至少一次）；10个月养护期后苗木活率需满足100%。若发生养护考核不合格，则每次承担2000元违约金，违约金从工程余款中扣除；若养护期满后苗木存活率不满100%，则甲方有权要求乙方按期补植，其费用由乙方自行解决，若乙方不能按期补植，则甲方有权委托第三方或自行补植，产生费用从履约保证金中扣除，如履约保证金不足则从工程余款中扣除，如仍不足，则甲方保留相关法律解决方式。另外乙方在执行上述要求的同时，并不免除在限期内整改到位、继续履行其他合同条款的义务，由此发生的所有费用均由乙方承担，工期、造价不给予补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cs="宋体"/>
          <w:bCs/>
          <w:kern w:val="0"/>
          <w:sz w:val="20"/>
          <w:szCs w:val="20"/>
          <w:lang w:val="en-US" w:eastAsia="zh-CN"/>
        </w:rPr>
        <w:t>7</w:t>
      </w:r>
      <w:r>
        <w:rPr>
          <w:rFonts w:hint="eastAsia" w:ascii="宋体" w:hAnsi="宋体" w:eastAsia="宋体" w:cs="宋体"/>
          <w:bCs/>
          <w:kern w:val="0"/>
          <w:sz w:val="20"/>
          <w:szCs w:val="20"/>
          <w:lang w:val="en-US" w:eastAsia="zh-CN"/>
        </w:rPr>
        <w:t>、本工程所有施工建筑垃圾均应由乙方全部清运出施工现场，并自行弃置，费用已包含在合同价中。</w:t>
      </w:r>
      <w:bookmarkStart w:id="0" w:name="_GoBack"/>
      <w:bookmarkEnd w:id="0"/>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六、履约保证金</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1.履约保证金将作为乙方按时履行本合同义务的凭据，履约保证金为中标价</w:t>
      </w:r>
      <w:r>
        <w:rPr>
          <w:rFonts w:hint="eastAsia" w:ascii="宋体" w:hAnsi="宋体" w:eastAsia="宋体" w:cs="宋体"/>
          <w:color w:val="auto"/>
          <w:sz w:val="20"/>
          <w:szCs w:val="20"/>
          <w:highlight w:val="none"/>
          <w:u w:val="none"/>
          <w:lang w:val="en-US" w:eastAsia="zh-CN"/>
        </w:rPr>
        <w:t>的</w:t>
      </w:r>
      <w:r>
        <w:rPr>
          <w:rFonts w:hint="eastAsia" w:ascii="宋体" w:hAnsi="宋体" w:cs="宋体"/>
          <w:color w:val="auto"/>
          <w:sz w:val="20"/>
          <w:szCs w:val="20"/>
          <w:highlight w:val="none"/>
          <w:u w:val="single"/>
          <w:lang w:val="en-US" w:eastAsia="zh-CN"/>
        </w:rPr>
        <w:t>10</w:t>
      </w:r>
      <w:r>
        <w:rPr>
          <w:rFonts w:hint="eastAsia" w:ascii="宋体" w:hAnsi="宋体" w:eastAsia="宋体" w:cs="宋体"/>
          <w:color w:val="auto"/>
          <w:sz w:val="20"/>
          <w:szCs w:val="20"/>
          <w:highlight w:val="none"/>
          <w:u w:val="single"/>
          <w:lang w:val="en-US" w:eastAsia="zh-CN"/>
        </w:rPr>
        <w:t>%</w:t>
      </w:r>
      <w:r>
        <w:rPr>
          <w:rFonts w:hint="eastAsia" w:ascii="宋体" w:hAnsi="宋体" w:eastAsia="宋体" w:cs="宋体"/>
          <w:color w:val="auto"/>
          <w:sz w:val="20"/>
          <w:szCs w:val="20"/>
          <w:highlight w:val="none"/>
          <w:u w:val="none"/>
          <w:lang w:val="en-US" w:eastAsia="zh-CN"/>
        </w:rPr>
        <w:t>，</w:t>
      </w:r>
      <w:r>
        <w:rPr>
          <w:rFonts w:hint="eastAsia" w:ascii="宋体" w:hAnsi="宋体" w:eastAsia="宋体" w:cs="宋体"/>
          <w:color w:val="auto"/>
          <w:sz w:val="20"/>
          <w:szCs w:val="20"/>
          <w:u w:val="none"/>
          <w:lang w:val="en-US" w:eastAsia="zh-CN"/>
        </w:rPr>
        <w:t>在合同签订前缴纳。</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2.履约保证金待本合同范围内全部土方工程完成并验收合格后3个月内全部退清（甲方考核扣款除外，不计利息）。</w:t>
      </w:r>
      <w:r>
        <w:rPr>
          <w:rFonts w:hint="eastAsia" w:ascii="宋体" w:hAnsi="宋体" w:eastAsia="宋体" w:cs="宋体"/>
          <w:color w:val="auto"/>
          <w:kern w:val="2"/>
          <w:sz w:val="20"/>
          <w:szCs w:val="20"/>
          <w:lang w:val="en-US" w:eastAsia="zh-CN" w:bidi="ar-SA"/>
        </w:rPr>
        <w:t>以现金形式缴纳的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，退还至投标人的法人基本存款账户；以保函或保险公司保险单形式缴纳的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按相关协议执行，无需办理退款手续。</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3.甲方接收乙方从基本账户缴纳的现金（开户银行：中国农业银行股份有限公司盐城环城支行；银行账户：10427901040128880）或银行保函中任何一种形式的履约保证金。具体形式由投标人自主选择。</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4.本工程接受中标人提供的从基本账户缴纳的担保机构保函、保险机构保单等非现金交易担保方式。</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5.如乙方未能按时履行本合同义务，甲方有权在相应退还阶段扣除相应保证金。</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七、协议的解除与终止</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1</w:t>
      </w:r>
      <w:r>
        <w:rPr>
          <w:rFonts w:hint="eastAsia" w:ascii="宋体" w:hAnsi="宋体" w:eastAsia="宋体" w:cs="宋体"/>
          <w:bCs/>
          <w:kern w:val="0"/>
          <w:sz w:val="20"/>
          <w:szCs w:val="20"/>
        </w:rPr>
        <w:t>、因乙方工人违背工地工作纪律和管理规定的，或者违背本协议中约定的义务的，甲方可随时与乙方解除本协议，不需按上款规定提前通知乙方。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2</w:t>
      </w:r>
      <w:r>
        <w:rPr>
          <w:rFonts w:hint="eastAsia" w:ascii="宋体" w:hAnsi="宋体" w:eastAsia="宋体" w:cs="宋体"/>
          <w:bCs/>
          <w:kern w:val="0"/>
          <w:sz w:val="20"/>
          <w:szCs w:val="20"/>
        </w:rPr>
        <w:t>、本协议到期或过期，如双方未续签，自行终止本协议，不需提前通知。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3</w:t>
      </w:r>
      <w:r>
        <w:rPr>
          <w:rFonts w:hint="eastAsia" w:ascii="宋体" w:hAnsi="宋体" w:eastAsia="宋体" w:cs="宋体"/>
          <w:bCs/>
          <w:kern w:val="0"/>
          <w:sz w:val="20"/>
          <w:szCs w:val="20"/>
        </w:rPr>
        <w:t>、甲乙双方无论因何原因解除或终止本协议，乙方均应立即办理工作交接、归还甲方财、物等手续后方能离开，否则，甲方不予结算乙方工程款，并有权向乙方追偿。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八、其他</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1、乙方工人的人事档案和劳动法律关系由乙方管理，甲方不负责处理与乙方工人有关的任何事宜。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2、因甲乙双方之间建立的关系是临时性工程承包合同关系，因此甲方不承担乙方员工任何社会保险缴纳义务。乙方必须为乙方人员购买商业意外保险。</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3、因履行本协议发生争议且协商不成的，由工程所在地法院处理。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4、本协议书一式肆份，甲方</w:t>
      </w:r>
      <w:r>
        <w:rPr>
          <w:rFonts w:hint="eastAsia" w:ascii="宋体" w:hAnsi="宋体" w:eastAsia="宋体" w:cs="宋体"/>
          <w:bCs/>
          <w:kern w:val="0"/>
          <w:sz w:val="20"/>
          <w:szCs w:val="20"/>
          <w:lang w:val="en-US" w:eastAsia="zh-CN"/>
        </w:rPr>
        <w:t>叁</w:t>
      </w:r>
      <w:r>
        <w:rPr>
          <w:rFonts w:hint="eastAsia" w:ascii="宋体" w:hAnsi="宋体" w:eastAsia="宋体" w:cs="宋体"/>
          <w:bCs/>
          <w:kern w:val="0"/>
          <w:sz w:val="20"/>
          <w:szCs w:val="20"/>
        </w:rPr>
        <w:t>份，乙方</w:t>
      </w:r>
      <w:r>
        <w:rPr>
          <w:rFonts w:hint="eastAsia" w:ascii="宋体" w:hAnsi="宋体" w:eastAsia="宋体" w:cs="宋体"/>
          <w:bCs/>
          <w:kern w:val="0"/>
          <w:sz w:val="20"/>
          <w:szCs w:val="20"/>
          <w:lang w:val="en-US" w:eastAsia="zh-CN"/>
        </w:rPr>
        <w:t>壹</w:t>
      </w:r>
      <w:r>
        <w:rPr>
          <w:rFonts w:hint="eastAsia" w:ascii="宋体" w:hAnsi="宋体" w:eastAsia="宋体" w:cs="宋体"/>
          <w:bCs/>
          <w:kern w:val="0"/>
          <w:sz w:val="20"/>
          <w:szCs w:val="20"/>
        </w:rPr>
        <w:t xml:space="preserve">份，自双方签字盖章之日起生效。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甲方（签章）：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乙方（签章）：</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负责人：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负责人：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Times New Roman" w:hAnsi="Times New Roman" w:eastAsia="宋体" w:cs="Times New Roman"/>
          <w:bCs/>
          <w:color w:val="333333"/>
          <w:sz w:val="20"/>
          <w:szCs w:val="20"/>
        </w:rPr>
      </w:pPr>
      <w:r>
        <w:rPr>
          <w:rFonts w:hint="eastAsia" w:ascii="宋体" w:hAnsi="宋体" w:eastAsia="宋体" w:cs="宋体"/>
          <w:bCs/>
          <w:kern w:val="0"/>
          <w:sz w:val="20"/>
          <w:szCs w:val="20"/>
        </w:rPr>
        <w:t>签订日期：</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年   月   日</w:t>
      </w:r>
      <w:r>
        <w:rPr>
          <w:rFonts w:hint="eastAsia" w:ascii="宋体" w:hAnsi="宋体" w:eastAsia="宋体" w:cs="宋体"/>
          <w:bCs/>
          <w:color w:val="333333"/>
          <w:sz w:val="20"/>
          <w:szCs w:val="20"/>
        </w:rPr>
        <w:br w:type="page"/>
      </w:r>
    </w:p>
    <w:p>
      <w:pPr>
        <w:spacing w:line="560" w:lineRule="exact"/>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rPr>
        <w:t>安全协议书</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为贯彻“安全第一，预防为主，综合治理”的安全生产方针和“谁用工谁负责”的安全生产原则，认真执行安全生产的政策法规，强化安全意识，加强防范措施，完善作业管理，实现机械设备施工期间的安全生产无事故,确保</w:t>
      </w:r>
      <w:r>
        <w:rPr>
          <w:rFonts w:hint="default" w:ascii="Times New Roman" w:hAnsi="Times New Roman" w:cs="Times New Roman"/>
          <w:bCs/>
          <w:kern w:val="0"/>
          <w:sz w:val="20"/>
          <w:szCs w:val="20"/>
          <w:u w:val="single"/>
          <w:lang w:val="en-US"/>
        </w:rPr>
        <w:t>黄海新区滨海片区高端制造产业园绿化工程</w:t>
      </w:r>
      <w:r>
        <w:rPr>
          <w:rFonts w:hint="default" w:ascii="Times New Roman" w:hAnsi="Times New Roman" w:eastAsia="宋体" w:cs="Times New Roman"/>
          <w:bCs/>
          <w:kern w:val="0"/>
          <w:sz w:val="20"/>
          <w:szCs w:val="20"/>
        </w:rPr>
        <w:t>项目安全施工，经双方协商一致，达成如下协议：</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甲方：</w:t>
      </w:r>
      <w:r>
        <w:rPr>
          <w:rFonts w:hint="default" w:ascii="Times New Roman" w:hAnsi="Times New Roman" w:eastAsia="宋体" w:cs="Times New Roman"/>
          <w:bCs/>
          <w:kern w:val="0"/>
          <w:sz w:val="20"/>
          <w:szCs w:val="20"/>
          <w:u w:val="single"/>
        </w:rPr>
        <w:t>江苏海兴园林绿化有限公司</w:t>
      </w:r>
      <w:r>
        <w:rPr>
          <w:rFonts w:hint="default" w:ascii="Times New Roman" w:hAnsi="Times New Roman" w:eastAsia="宋体" w:cs="Times New Roman"/>
          <w:bCs/>
          <w:kern w:val="0"/>
          <w:sz w:val="20"/>
          <w:szCs w:val="20"/>
        </w:rPr>
        <w:t>（以下简称甲方）</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乙方：</w:t>
      </w:r>
      <w:r>
        <w:rPr>
          <w:rFonts w:hint="default" w:ascii="Times New Roman" w:hAnsi="Times New Roman" w:eastAsia="宋体" w:cs="Times New Roman"/>
          <w:bCs/>
          <w:kern w:val="0"/>
          <w:sz w:val="20"/>
          <w:szCs w:val="20"/>
          <w:u w:val="single"/>
          <w:lang w:val="en-US" w:eastAsia="zh-CN"/>
        </w:rPr>
        <w:t xml:space="preserve">                        </w:t>
      </w:r>
      <w:r>
        <w:rPr>
          <w:rFonts w:hint="default" w:ascii="Times New Roman" w:hAnsi="Times New Roman" w:eastAsia="宋体" w:cs="Times New Roman"/>
          <w:bCs/>
          <w:kern w:val="0"/>
          <w:sz w:val="20"/>
          <w:szCs w:val="20"/>
        </w:rPr>
        <w:t>（以下简称乙方）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第一条 甲方的责任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1.认真贯彻国家、省、市的安全生产方针、政策、法规及集团公司的安全生产工作指示精神。</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2.加强项目现场施工期间安全生产监督，负责项目作业期间的安全喊话，及时制止、纠正不安全行为。</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3.对乙方提出的安全生产方面的问题，甲方应及时答复或按时处理、解决。</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第二条 乙方的责任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1.乙方必须服从甲方的调配，进入甲方项目作业区域内的人工、机械设备必须服从甲方安全指挥和管理监督，遵守甲方的安全规章制度，并接受甲方提供的安全法规知识、安全规章制度、安全操作规程等的教育。</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2.乙方全面负责项目现场机械设备的安全，甲方不承担任何责任。同时，乙方要督促操作人员不得违章作业，否则后果由乙方自负。</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进场后，遵守</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各项规章制度，必须服从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和监理单位对施工场地总平面的规划，服从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和监理单位的统一调度和指挥。乙方所有进场的机械设备及操作人员必须具备相应的合法有效资质，必须有国家强制规定的各种合格证明，在确保机械能够安全作业的情况下方可实施。</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4.</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必须遵守江苏省建设厅及盐城市建设主管部门颁布的《建设工程施工安全管理规定》和《建设工程文明施工管理规定》。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5.</w:t>
      </w:r>
      <w:r>
        <w:rPr>
          <w:rFonts w:hint="default" w:ascii="Times New Roman" w:hAnsi="Times New Roman" w:eastAsia="宋体" w:cs="Times New Roman"/>
          <w:bCs/>
          <w:kern w:val="0"/>
          <w:sz w:val="20"/>
          <w:szCs w:val="20"/>
        </w:rPr>
        <w:t>本工程必须确保安全（施工场地内及施工运输过程中），</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自行承担工程施工过程中的工程质量、任何状况下的安全责任。非</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原因，发生的一切问题和责任与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无关，相关一切费用或民事、刑事责任均由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自理。</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应按有关规定采取严格的安全防护措施，确保工程施工安全管理到位，并接受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及相关部门不定时的安全监督和检查，后者的安全监督和检查确保不影响工程施工为前提，对于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及相关部门在监督和检查过程中发现安全隐患，</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必须在限期内进行整改</w:t>
      </w:r>
      <w:r>
        <w:rPr>
          <w:rFonts w:hint="eastAsia" w:ascii="Times New Roman" w:hAnsi="Times New Roman" w:eastAsia="宋体" w:cs="Times New Roman"/>
          <w:bCs/>
          <w:kern w:val="0"/>
          <w:sz w:val="20"/>
          <w:szCs w:val="20"/>
        </w:rPr>
        <w:t>，</w:t>
      </w:r>
      <w:r>
        <w:rPr>
          <w:rFonts w:hint="default" w:ascii="Times New Roman" w:hAnsi="Times New Roman" w:eastAsia="宋体" w:cs="Times New Roman"/>
          <w:bCs/>
          <w:kern w:val="0"/>
          <w:sz w:val="20"/>
          <w:szCs w:val="20"/>
        </w:rPr>
        <w:t>由于整改造成工期延误的责任由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及相关部门对于本项目的监督和检查不能免除</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对于项目建设期间可能发生的安全事故的责任承担，施工期间发生重大伤亡事故时，</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应按有关规定立即上报有关部门并通知</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，同时按相关规定处理。</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若</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不能及时处理所发生的问题和责任，并且影响到工程进度时，</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有权处理相关事务，所发生的费用在支付工程款时扣除。</w:t>
      </w:r>
      <w:r>
        <w:rPr>
          <w:rFonts w:hint="eastAsia" w:ascii="Times New Roman" w:hAnsi="Times New Roman" w:eastAsia="宋体" w:cs="Times New Roman"/>
          <w:bCs/>
          <w:kern w:val="0"/>
          <w:sz w:val="20"/>
          <w:szCs w:val="20"/>
        </w:rPr>
        <w:t>若发生安全事故，由</w:t>
      </w:r>
      <w:r>
        <w:rPr>
          <w:rFonts w:hint="eastAsia" w:ascii="Times New Roman" w:hAnsi="Times New Roman" w:eastAsia="宋体" w:cs="Times New Roman"/>
          <w:bCs/>
          <w:kern w:val="0"/>
          <w:sz w:val="20"/>
          <w:szCs w:val="20"/>
          <w:lang w:eastAsia="zh-CN"/>
        </w:rPr>
        <w:t>乙方</w:t>
      </w:r>
      <w:r>
        <w:rPr>
          <w:rFonts w:hint="eastAsia" w:ascii="Times New Roman" w:hAnsi="Times New Roman" w:eastAsia="宋体" w:cs="Times New Roman"/>
          <w:bCs/>
          <w:kern w:val="0"/>
          <w:sz w:val="20"/>
          <w:szCs w:val="20"/>
        </w:rPr>
        <w:t>自行负责处理并承担一切责任，并同时向</w:t>
      </w:r>
      <w:r>
        <w:rPr>
          <w:rFonts w:hint="eastAsia" w:ascii="Times New Roman" w:hAnsi="Times New Roman" w:eastAsia="宋体" w:cs="Times New Roman"/>
          <w:bCs/>
          <w:kern w:val="0"/>
          <w:sz w:val="20"/>
          <w:szCs w:val="20"/>
          <w:lang w:eastAsia="zh-CN"/>
        </w:rPr>
        <w:t>甲方</w:t>
      </w:r>
      <w:r>
        <w:rPr>
          <w:rFonts w:hint="eastAsia" w:ascii="Times New Roman" w:hAnsi="Times New Roman" w:eastAsia="宋体" w:cs="Times New Roman"/>
          <w:bCs/>
          <w:kern w:val="0"/>
          <w:sz w:val="20"/>
          <w:szCs w:val="20"/>
        </w:rPr>
        <w:t>承担中标价的3%违约金。</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6.</w:t>
      </w:r>
      <w:r>
        <w:rPr>
          <w:rFonts w:hint="default" w:ascii="Times New Roman" w:hAnsi="Times New Roman" w:eastAsia="宋体" w:cs="Times New Roman"/>
          <w:bCs/>
          <w:kern w:val="0"/>
          <w:sz w:val="20"/>
          <w:szCs w:val="20"/>
        </w:rPr>
        <w:t>施工过程中如遇地下管线、障碍物、原预埋管线、电线、电缆等破坏修复费用、施工过程中及保修期内未及时修复而发生的一切安全责任，均由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自行承担。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7.</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应保障施工现场过往车辆及行人的安全，对安全生产负全责。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8.</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在组织施工时需及时清运施工废弃物，材料堆放整齐有序，保持施工场地整洁、交通畅顺。服从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及相关主管部门的管理要求，主动协调、解决问题，若在施工期间出现因场地脏乱、交通不顺等违反文明施工管理规定的情况，所发生的一切费用均由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承担，同时还须接受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每次</w:t>
      </w:r>
      <w:r>
        <w:rPr>
          <w:rFonts w:hint="default" w:ascii="Times New Roman" w:hAnsi="Times New Roman" w:cs="Times New Roman"/>
          <w:bCs/>
          <w:kern w:val="0"/>
          <w:sz w:val="20"/>
          <w:szCs w:val="20"/>
          <w:lang w:val="en-US"/>
        </w:rPr>
        <w:t>1000</w:t>
      </w:r>
      <w:r>
        <w:rPr>
          <w:rFonts w:hint="default" w:ascii="Times New Roman" w:hAnsi="Times New Roman" w:eastAsia="宋体" w:cs="Times New Roman"/>
          <w:bCs/>
          <w:kern w:val="0"/>
          <w:sz w:val="20"/>
          <w:szCs w:val="20"/>
        </w:rPr>
        <w:t>元的违约金。被盐城市大气污染防治办公室</w:t>
      </w:r>
      <w:r>
        <w:rPr>
          <w:rFonts w:hint="eastAsia" w:ascii="Times New Roman" w:hAnsi="Times New Roman" w:cs="Times New Roman"/>
          <w:bCs/>
          <w:kern w:val="0"/>
          <w:sz w:val="20"/>
          <w:szCs w:val="20"/>
          <w:lang w:val="en-US" w:eastAsia="zh-CN"/>
        </w:rPr>
        <w:t>或滨海县级环境治理部门</w:t>
      </w:r>
      <w:r>
        <w:rPr>
          <w:rFonts w:hint="default" w:ascii="Times New Roman" w:hAnsi="Times New Roman" w:eastAsia="宋体" w:cs="Times New Roman"/>
          <w:bCs/>
          <w:kern w:val="0"/>
          <w:sz w:val="20"/>
          <w:szCs w:val="20"/>
        </w:rPr>
        <w:t>通报的处以</w:t>
      </w:r>
      <w:r>
        <w:rPr>
          <w:rFonts w:hint="default" w:ascii="Times New Roman" w:hAnsi="Times New Roman" w:cs="Times New Roman"/>
          <w:bCs/>
          <w:kern w:val="0"/>
          <w:sz w:val="20"/>
          <w:szCs w:val="20"/>
          <w:lang w:val="en-US"/>
        </w:rPr>
        <w:t>10000</w:t>
      </w:r>
      <w:r>
        <w:rPr>
          <w:rFonts w:hint="default" w:ascii="Times New Roman" w:hAnsi="Times New Roman" w:eastAsia="宋体" w:cs="Times New Roman"/>
          <w:bCs/>
          <w:kern w:val="0"/>
          <w:sz w:val="20"/>
          <w:szCs w:val="20"/>
        </w:rPr>
        <w:t>元每次的违约金。</w:t>
      </w:r>
    </w:p>
    <w:p>
      <w:pPr>
        <w:spacing w:line="560" w:lineRule="exact"/>
        <w:ind w:right="105" w:rightChars="50"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本协议书一式肆份，甲方</w:t>
      </w:r>
      <w:r>
        <w:rPr>
          <w:rFonts w:hint="eastAsia" w:ascii="Times New Roman" w:hAnsi="Times New Roman" w:cs="Times New Roman"/>
          <w:bCs/>
          <w:kern w:val="0"/>
          <w:sz w:val="20"/>
          <w:szCs w:val="20"/>
          <w:lang w:val="en-US" w:eastAsia="zh-CN"/>
        </w:rPr>
        <w:t>叁</w:t>
      </w:r>
      <w:r>
        <w:rPr>
          <w:rFonts w:hint="default" w:ascii="Times New Roman" w:hAnsi="Times New Roman" w:eastAsia="宋体" w:cs="Times New Roman"/>
          <w:bCs/>
          <w:kern w:val="0"/>
          <w:sz w:val="20"/>
          <w:szCs w:val="20"/>
        </w:rPr>
        <w:t>份，乙方</w:t>
      </w:r>
      <w:r>
        <w:rPr>
          <w:rFonts w:hint="eastAsia" w:ascii="Times New Roman" w:hAnsi="Times New Roman" w:cs="Times New Roman"/>
          <w:bCs/>
          <w:kern w:val="0"/>
          <w:sz w:val="20"/>
          <w:szCs w:val="20"/>
          <w:lang w:val="en-US" w:eastAsia="zh-CN"/>
        </w:rPr>
        <w:t>壹</w:t>
      </w:r>
      <w:r>
        <w:rPr>
          <w:rFonts w:hint="default" w:ascii="Times New Roman" w:hAnsi="Times New Roman" w:eastAsia="宋体" w:cs="Times New Roman"/>
          <w:bCs/>
          <w:kern w:val="0"/>
          <w:sz w:val="20"/>
          <w:szCs w:val="20"/>
        </w:rPr>
        <w:t xml:space="preserve">份，自双方签字盖章之日起生效。 </w:t>
      </w: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甲方(盖章)：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 xml:space="preserve">乙方(盖章)： </w:t>
      </w:r>
    </w:p>
    <w:p>
      <w:pPr>
        <w:spacing w:line="560" w:lineRule="exact"/>
        <w:ind w:firstLine="200" w:firstLineChars="100"/>
        <w:rPr>
          <w:rFonts w:hint="default" w:ascii="Times New Roman" w:hAnsi="Times New Roman" w:eastAsia="宋体" w:cs="Times New Roman"/>
          <w:bCs/>
          <w:kern w:val="0"/>
          <w:sz w:val="20"/>
          <w:szCs w:val="20"/>
        </w:rPr>
      </w:pP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经办人：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经办人：</w:t>
      </w:r>
    </w:p>
    <w:p>
      <w:pPr>
        <w:spacing w:line="576" w:lineRule="exact"/>
        <w:ind w:firstLine="200" w:firstLineChars="100"/>
        <w:rPr>
          <w:rFonts w:hint="default" w:ascii="Times New Roman" w:hAnsi="Times New Roman" w:eastAsia="宋体" w:cs="Times New Roman"/>
          <w:bCs/>
          <w:kern w:val="0"/>
          <w:sz w:val="20"/>
          <w:szCs w:val="20"/>
        </w:rPr>
      </w:pPr>
    </w:p>
    <w:p>
      <w:pPr>
        <w:spacing w:line="576"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签订日期：</w:t>
      </w:r>
      <w:r>
        <w:rPr>
          <w:rFonts w:hint="default" w:ascii="Times New Roman" w:hAnsi="Times New Roman" w:eastAsia="宋体" w:cs="Times New Roman"/>
          <w:bCs/>
          <w:kern w:val="0"/>
          <w:sz w:val="20"/>
          <w:szCs w:val="20"/>
          <w:lang w:val="en-US" w:eastAsia="zh-CN"/>
        </w:rPr>
        <w:t xml:space="preserve">    </w:t>
      </w:r>
      <w:r>
        <w:rPr>
          <w:rFonts w:hint="default" w:ascii="Times New Roman" w:hAnsi="Times New Roman" w:eastAsia="宋体" w:cs="Times New Roman"/>
          <w:bCs/>
          <w:kern w:val="0"/>
          <w:sz w:val="20"/>
          <w:szCs w:val="20"/>
        </w:rPr>
        <w:t>年   月   日</w:t>
      </w:r>
    </w:p>
    <w:p>
      <w:pPr>
        <w:rPr>
          <w:rFonts w:hint="default" w:ascii="Times New Roman" w:hAnsi="Times New Roman" w:eastAsia="宋体" w:cs="Times New Roman"/>
          <w:sz w:val="20"/>
          <w:szCs w:val="20"/>
        </w:rPr>
      </w:pPr>
    </w:p>
    <w:p>
      <w:pPr>
        <w:pStyle w:val="2"/>
        <w:ind w:left="0" w:leftChars="0" w:firstLine="0" w:firstLineChars="0"/>
        <w:jc w:val="center"/>
        <w:rPr>
          <w:rFonts w:hint="default" w:ascii="宋体" w:hAnsi="宋体" w:eastAsia="宋体" w:cs="宋体"/>
          <w:b/>
          <w:bCs/>
          <w:i w:val="0"/>
          <w:iCs w:val="0"/>
          <w:caps w:val="0"/>
          <w:color w:val="auto"/>
          <w:spacing w:val="0"/>
          <w:kern w:val="44"/>
          <w:sz w:val="44"/>
          <w:szCs w:val="44"/>
          <w:shd w:val="clear" w:color="auto" w:fill="FFFFFF"/>
          <w:lang w:val="en-US" w:eastAsia="zh-CN" w:bidi="ar"/>
        </w:rPr>
      </w:pPr>
    </w:p>
    <w:sectPr>
      <w:headerReference r:id="rId3" w:type="default"/>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A1483A"/>
    <w:multiLevelType w:val="singleLevel"/>
    <w:tmpl w:val="A4A1483A"/>
    <w:lvl w:ilvl="0" w:tentative="0">
      <w:start w:val="1"/>
      <w:numFmt w:val="decimal"/>
      <w:suff w:val="nothing"/>
      <w:lvlText w:val="%1、"/>
      <w:lvlJc w:val="left"/>
    </w:lvl>
  </w:abstractNum>
  <w:abstractNum w:abstractNumId="1">
    <w:nsid w:val="BAFDDCA3"/>
    <w:multiLevelType w:val="singleLevel"/>
    <w:tmpl w:val="BAFDDCA3"/>
    <w:lvl w:ilvl="0" w:tentative="0">
      <w:start w:val="1"/>
      <w:numFmt w:val="chineseCounting"/>
      <w:suff w:val="nothing"/>
      <w:lvlText w:val="%1、"/>
      <w:lvlJc w:val="left"/>
      <w:rPr>
        <w:rFonts w:hint="eastAsia"/>
      </w:rPr>
    </w:lvl>
  </w:abstractNum>
  <w:abstractNum w:abstractNumId="2">
    <w:nsid w:val="BFF2B9C9"/>
    <w:multiLevelType w:val="singleLevel"/>
    <w:tmpl w:val="BFF2B9C9"/>
    <w:lvl w:ilvl="0" w:tentative="0">
      <w:start w:val="1"/>
      <w:numFmt w:val="decimal"/>
      <w:suff w:val="nothing"/>
      <w:lvlText w:val="%1、"/>
      <w:lvlJc w:val="left"/>
    </w:lvl>
  </w:abstractNum>
  <w:abstractNum w:abstractNumId="3">
    <w:nsid w:val="ED294689"/>
    <w:multiLevelType w:val="singleLevel"/>
    <w:tmpl w:val="ED294689"/>
    <w:lvl w:ilvl="0" w:tentative="0">
      <w:start w:val="1"/>
      <w:numFmt w:val="decimal"/>
      <w:suff w:val="nothing"/>
      <w:lvlText w:val="%1、"/>
      <w:lvlJc w:val="left"/>
    </w:lvl>
  </w:abstractNum>
  <w:abstractNum w:abstractNumId="4">
    <w:nsid w:val="FE87DDA5"/>
    <w:multiLevelType w:val="singleLevel"/>
    <w:tmpl w:val="FE87DDA5"/>
    <w:lvl w:ilvl="0" w:tentative="0">
      <w:start w:val="1"/>
      <w:numFmt w:val="decimal"/>
      <w:suff w:val="nothing"/>
      <w:lvlText w:val="（%1）"/>
      <w:lvlJc w:val="left"/>
    </w:lvl>
  </w:abstractNum>
  <w:abstractNum w:abstractNumId="5">
    <w:nsid w:val="466C6E1F"/>
    <w:multiLevelType w:val="multilevel"/>
    <w:tmpl w:val="466C6E1F"/>
    <w:lvl w:ilvl="0" w:tentative="0">
      <w:start w:val="1"/>
      <w:numFmt w:val="upperLetter"/>
      <w:pStyle w:val="6"/>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ODI1ODhkMDg3OWVmMGJiOGE4ZGFiZWYyNmEyYTkifQ=="/>
  </w:docVars>
  <w:rsids>
    <w:rsidRoot w:val="00172A27"/>
    <w:rsid w:val="001D53A6"/>
    <w:rsid w:val="002E3A6D"/>
    <w:rsid w:val="004D1BDB"/>
    <w:rsid w:val="006057E7"/>
    <w:rsid w:val="00626A60"/>
    <w:rsid w:val="006B654C"/>
    <w:rsid w:val="007403B0"/>
    <w:rsid w:val="0076616A"/>
    <w:rsid w:val="00774A1D"/>
    <w:rsid w:val="00831BB2"/>
    <w:rsid w:val="008758AF"/>
    <w:rsid w:val="00880D80"/>
    <w:rsid w:val="009B0EA1"/>
    <w:rsid w:val="009D31E3"/>
    <w:rsid w:val="009E0C07"/>
    <w:rsid w:val="00A54BEA"/>
    <w:rsid w:val="00C36A71"/>
    <w:rsid w:val="00C63502"/>
    <w:rsid w:val="00DE10FC"/>
    <w:rsid w:val="00ED3A97"/>
    <w:rsid w:val="01092239"/>
    <w:rsid w:val="01195249"/>
    <w:rsid w:val="014170A2"/>
    <w:rsid w:val="01AE3368"/>
    <w:rsid w:val="0204135A"/>
    <w:rsid w:val="02B55739"/>
    <w:rsid w:val="04331E9B"/>
    <w:rsid w:val="04AE367F"/>
    <w:rsid w:val="054B7C58"/>
    <w:rsid w:val="054E138E"/>
    <w:rsid w:val="057A3B3C"/>
    <w:rsid w:val="06CB49BC"/>
    <w:rsid w:val="06D564A9"/>
    <w:rsid w:val="07BF2EEE"/>
    <w:rsid w:val="08002924"/>
    <w:rsid w:val="0949606C"/>
    <w:rsid w:val="0A4A149B"/>
    <w:rsid w:val="0AEA2F37"/>
    <w:rsid w:val="0BC50E6D"/>
    <w:rsid w:val="0C520D4D"/>
    <w:rsid w:val="0C9C6E6C"/>
    <w:rsid w:val="0D272F76"/>
    <w:rsid w:val="0DD27F36"/>
    <w:rsid w:val="0ED15EBF"/>
    <w:rsid w:val="0ED87F5F"/>
    <w:rsid w:val="0F3838C5"/>
    <w:rsid w:val="0F5D4DA0"/>
    <w:rsid w:val="109A26D7"/>
    <w:rsid w:val="117D0493"/>
    <w:rsid w:val="11A734A2"/>
    <w:rsid w:val="11D05839"/>
    <w:rsid w:val="11F90816"/>
    <w:rsid w:val="131F15FF"/>
    <w:rsid w:val="137F5E2D"/>
    <w:rsid w:val="13D80718"/>
    <w:rsid w:val="13F217DA"/>
    <w:rsid w:val="13F54858"/>
    <w:rsid w:val="144B6336"/>
    <w:rsid w:val="1454006D"/>
    <w:rsid w:val="14863468"/>
    <w:rsid w:val="155D0487"/>
    <w:rsid w:val="15C13B83"/>
    <w:rsid w:val="15C251DC"/>
    <w:rsid w:val="174C7453"/>
    <w:rsid w:val="178620D1"/>
    <w:rsid w:val="17B3680B"/>
    <w:rsid w:val="18B57F4F"/>
    <w:rsid w:val="18CB084B"/>
    <w:rsid w:val="191124CF"/>
    <w:rsid w:val="196D1903"/>
    <w:rsid w:val="19DD0CF1"/>
    <w:rsid w:val="1A756CC1"/>
    <w:rsid w:val="1B352090"/>
    <w:rsid w:val="1B376878"/>
    <w:rsid w:val="1B707488"/>
    <w:rsid w:val="1B853C7D"/>
    <w:rsid w:val="1CCB2BC8"/>
    <w:rsid w:val="1CE66C3A"/>
    <w:rsid w:val="1CF66C4E"/>
    <w:rsid w:val="1D232A04"/>
    <w:rsid w:val="1D6A0633"/>
    <w:rsid w:val="1D8F6EA6"/>
    <w:rsid w:val="1E075E82"/>
    <w:rsid w:val="1E99149C"/>
    <w:rsid w:val="1F501AAA"/>
    <w:rsid w:val="20192963"/>
    <w:rsid w:val="20601CFF"/>
    <w:rsid w:val="20995B38"/>
    <w:rsid w:val="20A23C7E"/>
    <w:rsid w:val="20C8024F"/>
    <w:rsid w:val="20F06823"/>
    <w:rsid w:val="21C71A00"/>
    <w:rsid w:val="22750879"/>
    <w:rsid w:val="23325E1F"/>
    <w:rsid w:val="23541F6F"/>
    <w:rsid w:val="23A41577"/>
    <w:rsid w:val="23ED1676"/>
    <w:rsid w:val="241A6D0D"/>
    <w:rsid w:val="24207C9D"/>
    <w:rsid w:val="242115A4"/>
    <w:rsid w:val="24E0742D"/>
    <w:rsid w:val="24F96E00"/>
    <w:rsid w:val="25441FDA"/>
    <w:rsid w:val="255906F1"/>
    <w:rsid w:val="25653B47"/>
    <w:rsid w:val="258630A1"/>
    <w:rsid w:val="25AD1D9C"/>
    <w:rsid w:val="25B63353"/>
    <w:rsid w:val="25E02610"/>
    <w:rsid w:val="25F25440"/>
    <w:rsid w:val="26CE41DF"/>
    <w:rsid w:val="2734455F"/>
    <w:rsid w:val="27D56FF1"/>
    <w:rsid w:val="27EF42DA"/>
    <w:rsid w:val="29084550"/>
    <w:rsid w:val="297527EE"/>
    <w:rsid w:val="29FF2E08"/>
    <w:rsid w:val="2BA0406C"/>
    <w:rsid w:val="2C705E7B"/>
    <w:rsid w:val="2CF74A63"/>
    <w:rsid w:val="2D0834FC"/>
    <w:rsid w:val="2D67693D"/>
    <w:rsid w:val="2E1D349F"/>
    <w:rsid w:val="2E5A0250"/>
    <w:rsid w:val="2EA8720D"/>
    <w:rsid w:val="2F1B7F1F"/>
    <w:rsid w:val="2F481BAD"/>
    <w:rsid w:val="309C091C"/>
    <w:rsid w:val="3166515D"/>
    <w:rsid w:val="3201033B"/>
    <w:rsid w:val="32C07D42"/>
    <w:rsid w:val="33160EAA"/>
    <w:rsid w:val="335C5F80"/>
    <w:rsid w:val="33810818"/>
    <w:rsid w:val="33D738D5"/>
    <w:rsid w:val="3416164D"/>
    <w:rsid w:val="34302A6E"/>
    <w:rsid w:val="343F5AC1"/>
    <w:rsid w:val="345A1F52"/>
    <w:rsid w:val="34952507"/>
    <w:rsid w:val="34A71D15"/>
    <w:rsid w:val="34D16D92"/>
    <w:rsid w:val="34F4521A"/>
    <w:rsid w:val="350A022D"/>
    <w:rsid w:val="35A818A1"/>
    <w:rsid w:val="35D44537"/>
    <w:rsid w:val="36591F87"/>
    <w:rsid w:val="3814321D"/>
    <w:rsid w:val="38532BF1"/>
    <w:rsid w:val="385B709E"/>
    <w:rsid w:val="39616936"/>
    <w:rsid w:val="399E5685"/>
    <w:rsid w:val="3A592270"/>
    <w:rsid w:val="3BB66168"/>
    <w:rsid w:val="3C1625F3"/>
    <w:rsid w:val="3C4842EA"/>
    <w:rsid w:val="3C9506A5"/>
    <w:rsid w:val="3D157A35"/>
    <w:rsid w:val="3DD346D0"/>
    <w:rsid w:val="3DEB0EC4"/>
    <w:rsid w:val="3E627B30"/>
    <w:rsid w:val="3F4128B2"/>
    <w:rsid w:val="3F59282B"/>
    <w:rsid w:val="3F8F5F78"/>
    <w:rsid w:val="3FBB0422"/>
    <w:rsid w:val="3FE67B95"/>
    <w:rsid w:val="40741D8A"/>
    <w:rsid w:val="40880FC8"/>
    <w:rsid w:val="40EF52CD"/>
    <w:rsid w:val="41043441"/>
    <w:rsid w:val="41372294"/>
    <w:rsid w:val="41BE22F1"/>
    <w:rsid w:val="41D40406"/>
    <w:rsid w:val="426B4B8B"/>
    <w:rsid w:val="42870765"/>
    <w:rsid w:val="430B7913"/>
    <w:rsid w:val="434E292E"/>
    <w:rsid w:val="436D4711"/>
    <w:rsid w:val="438C63B2"/>
    <w:rsid w:val="43CD05CE"/>
    <w:rsid w:val="446B33DA"/>
    <w:rsid w:val="4504286C"/>
    <w:rsid w:val="45EF3262"/>
    <w:rsid w:val="464331B9"/>
    <w:rsid w:val="465E08E4"/>
    <w:rsid w:val="475B6993"/>
    <w:rsid w:val="47CF7AA4"/>
    <w:rsid w:val="480A0900"/>
    <w:rsid w:val="487531E3"/>
    <w:rsid w:val="48F221A2"/>
    <w:rsid w:val="49074D3C"/>
    <w:rsid w:val="49D00F6E"/>
    <w:rsid w:val="4A154D51"/>
    <w:rsid w:val="4A7442FB"/>
    <w:rsid w:val="4A8F4985"/>
    <w:rsid w:val="4AB0648C"/>
    <w:rsid w:val="4B582947"/>
    <w:rsid w:val="4B830D05"/>
    <w:rsid w:val="4BA17F5F"/>
    <w:rsid w:val="4BB328F5"/>
    <w:rsid w:val="4BF54CBC"/>
    <w:rsid w:val="4C7B78B7"/>
    <w:rsid w:val="4D5323F7"/>
    <w:rsid w:val="4D8B4F7A"/>
    <w:rsid w:val="4DBD24C7"/>
    <w:rsid w:val="4DC25072"/>
    <w:rsid w:val="4E0F6509"/>
    <w:rsid w:val="4E6C5709"/>
    <w:rsid w:val="4E984750"/>
    <w:rsid w:val="4F361873"/>
    <w:rsid w:val="4F5F308F"/>
    <w:rsid w:val="4FB26D5A"/>
    <w:rsid w:val="4FBB0DE8"/>
    <w:rsid w:val="500D238C"/>
    <w:rsid w:val="5070494E"/>
    <w:rsid w:val="513C1EE5"/>
    <w:rsid w:val="51A13A8E"/>
    <w:rsid w:val="51F557C8"/>
    <w:rsid w:val="52013AA7"/>
    <w:rsid w:val="52232367"/>
    <w:rsid w:val="526954AF"/>
    <w:rsid w:val="52742DDF"/>
    <w:rsid w:val="53EA0E7E"/>
    <w:rsid w:val="550D4370"/>
    <w:rsid w:val="5545761D"/>
    <w:rsid w:val="55630D27"/>
    <w:rsid w:val="55B76BF4"/>
    <w:rsid w:val="56E16569"/>
    <w:rsid w:val="5750172E"/>
    <w:rsid w:val="58792DC5"/>
    <w:rsid w:val="58D757B9"/>
    <w:rsid w:val="59393D53"/>
    <w:rsid w:val="5982356F"/>
    <w:rsid w:val="599D4480"/>
    <w:rsid w:val="5AF622CA"/>
    <w:rsid w:val="5B1A3E4E"/>
    <w:rsid w:val="5B861A44"/>
    <w:rsid w:val="5B8D3163"/>
    <w:rsid w:val="5BF40AEC"/>
    <w:rsid w:val="5CAC4403"/>
    <w:rsid w:val="5D1E447C"/>
    <w:rsid w:val="5D5410B8"/>
    <w:rsid w:val="5D9A56C3"/>
    <w:rsid w:val="5E276EEF"/>
    <w:rsid w:val="5E6968D5"/>
    <w:rsid w:val="5E8B2AE5"/>
    <w:rsid w:val="5EE33EFF"/>
    <w:rsid w:val="5F5E6A1D"/>
    <w:rsid w:val="5F813A91"/>
    <w:rsid w:val="6067729B"/>
    <w:rsid w:val="614918DA"/>
    <w:rsid w:val="618E08A1"/>
    <w:rsid w:val="62065A1D"/>
    <w:rsid w:val="6315532A"/>
    <w:rsid w:val="633A40F6"/>
    <w:rsid w:val="64EF1451"/>
    <w:rsid w:val="65AD4E71"/>
    <w:rsid w:val="65C51745"/>
    <w:rsid w:val="66442670"/>
    <w:rsid w:val="6651417A"/>
    <w:rsid w:val="665C4B17"/>
    <w:rsid w:val="666509FB"/>
    <w:rsid w:val="66AF0431"/>
    <w:rsid w:val="66CF0DE5"/>
    <w:rsid w:val="67300406"/>
    <w:rsid w:val="681D761D"/>
    <w:rsid w:val="68D778BA"/>
    <w:rsid w:val="692E65A9"/>
    <w:rsid w:val="697726EC"/>
    <w:rsid w:val="69A02D41"/>
    <w:rsid w:val="69E44896"/>
    <w:rsid w:val="6A2E26A1"/>
    <w:rsid w:val="6A8B583D"/>
    <w:rsid w:val="6A9A31A7"/>
    <w:rsid w:val="6B0A27D5"/>
    <w:rsid w:val="6B876672"/>
    <w:rsid w:val="6BE04AC7"/>
    <w:rsid w:val="6BEB1F0C"/>
    <w:rsid w:val="6C580104"/>
    <w:rsid w:val="6CC1570B"/>
    <w:rsid w:val="6CE61173"/>
    <w:rsid w:val="6D3A2547"/>
    <w:rsid w:val="6D5A51FF"/>
    <w:rsid w:val="6D9C5499"/>
    <w:rsid w:val="6E250467"/>
    <w:rsid w:val="6E4D7511"/>
    <w:rsid w:val="6E91448E"/>
    <w:rsid w:val="6EC425A0"/>
    <w:rsid w:val="6EF75DF9"/>
    <w:rsid w:val="6EFF55AD"/>
    <w:rsid w:val="6F255735"/>
    <w:rsid w:val="6F296469"/>
    <w:rsid w:val="6F327E52"/>
    <w:rsid w:val="6FD131C7"/>
    <w:rsid w:val="6FE02A5C"/>
    <w:rsid w:val="714479C8"/>
    <w:rsid w:val="71630796"/>
    <w:rsid w:val="717E207C"/>
    <w:rsid w:val="71BF6371"/>
    <w:rsid w:val="72131872"/>
    <w:rsid w:val="72514A93"/>
    <w:rsid w:val="727F33AE"/>
    <w:rsid w:val="735D6314"/>
    <w:rsid w:val="742A559B"/>
    <w:rsid w:val="743B50B2"/>
    <w:rsid w:val="74DA2B1D"/>
    <w:rsid w:val="760B1559"/>
    <w:rsid w:val="762C44FA"/>
    <w:rsid w:val="763F2064"/>
    <w:rsid w:val="76871375"/>
    <w:rsid w:val="76F20AE6"/>
    <w:rsid w:val="77100A78"/>
    <w:rsid w:val="780F5898"/>
    <w:rsid w:val="788D434B"/>
    <w:rsid w:val="78C76D5E"/>
    <w:rsid w:val="79F640F2"/>
    <w:rsid w:val="7A891748"/>
    <w:rsid w:val="7A9A2077"/>
    <w:rsid w:val="7AFB37ED"/>
    <w:rsid w:val="7B2E5D6C"/>
    <w:rsid w:val="7B597A66"/>
    <w:rsid w:val="7BA92C79"/>
    <w:rsid w:val="7C0F29E9"/>
    <w:rsid w:val="7C127041"/>
    <w:rsid w:val="7C99473E"/>
    <w:rsid w:val="7CA37C99"/>
    <w:rsid w:val="7D823D52"/>
    <w:rsid w:val="7DC0487A"/>
    <w:rsid w:val="7F4A1789"/>
    <w:rsid w:val="7FE358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9"/>
    <w:pPr>
      <w:spacing w:before="100" w:beforeAutospacing="1" w:after="100" w:afterAutospacing="1" w:line="360" w:lineRule="auto"/>
      <w:jc w:val="left"/>
      <w:outlineLvl w:val="0"/>
    </w:pPr>
    <w:rPr>
      <w:rFonts w:hint="eastAsia" w:ascii="宋体" w:hAnsi="宋体" w:eastAsia="宋体" w:cs="宋体"/>
      <w:b/>
      <w:bCs/>
      <w:kern w:val="44"/>
      <w:sz w:val="48"/>
      <w:szCs w:val="48"/>
      <w:lang w:bidi="ar"/>
    </w:rPr>
  </w:style>
  <w:style w:type="paragraph" w:styleId="6">
    <w:name w:val="heading 3"/>
    <w:basedOn w:val="1"/>
    <w:next w:val="1"/>
    <w:qFormat/>
    <w:uiPriority w:val="0"/>
    <w:pPr>
      <w:keepNext/>
      <w:numPr>
        <w:ilvl w:val="0"/>
        <w:numId w:val="1"/>
      </w:numPr>
      <w:spacing w:line="216" w:lineRule="auto"/>
      <w:outlineLvl w:val="2"/>
    </w:pPr>
    <w:rPr>
      <w:rFonts w:ascii="宋体"/>
      <w:b/>
      <w:sz w:val="28"/>
      <w:szCs w:val="20"/>
    </w:rPr>
  </w:style>
  <w:style w:type="character" w:default="1" w:styleId="20">
    <w:name w:val="Default Paragraph Font"/>
    <w:unhideWhenUsed/>
    <w:qFormat/>
    <w:uiPriority w:val="1"/>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firstLineChars="200"/>
    </w:pPr>
    <w:rPr>
      <w:sz w:val="21"/>
    </w:rPr>
  </w:style>
  <w:style w:type="paragraph" w:styleId="3">
    <w:name w:val="Body Text Indent"/>
    <w:basedOn w:val="1"/>
    <w:next w:val="4"/>
    <w:qFormat/>
    <w:uiPriority w:val="99"/>
    <w:pPr>
      <w:spacing w:line="400" w:lineRule="exact"/>
      <w:ind w:firstLine="515"/>
    </w:pPr>
    <w:rPr>
      <w:rFonts w:ascii="楷体_GB2312" w:eastAsia="楷体_GB2312"/>
      <w:b/>
      <w:bCs/>
      <w:kern w:val="0"/>
      <w:sz w:val="24"/>
    </w:rPr>
  </w:style>
  <w:style w:type="paragraph" w:styleId="4">
    <w:name w:val="envelope return"/>
    <w:basedOn w:val="1"/>
    <w:qFormat/>
    <w:uiPriority w:val="0"/>
    <w:pPr>
      <w:snapToGrid w:val="0"/>
    </w:pPr>
    <w:rPr>
      <w:rFonts w:ascii="Arial" w:hAnsi="Arial"/>
    </w:rPr>
  </w:style>
  <w:style w:type="paragraph" w:styleId="7">
    <w:name w:val="annotation text"/>
    <w:basedOn w:val="1"/>
    <w:unhideWhenUsed/>
    <w:qFormat/>
    <w:uiPriority w:val="99"/>
    <w:pPr>
      <w:jc w:val="left"/>
    </w:pPr>
  </w:style>
  <w:style w:type="paragraph" w:styleId="8">
    <w:name w:val="Body Text"/>
    <w:basedOn w:val="1"/>
    <w:next w:val="9"/>
    <w:qFormat/>
    <w:uiPriority w:val="0"/>
    <w:pPr>
      <w:spacing w:after="120" w:afterLines="0"/>
    </w:pPr>
  </w:style>
  <w:style w:type="paragraph" w:customStyle="1" w:styleId="9">
    <w:name w:val="一级条标题"/>
    <w:basedOn w:val="10"/>
    <w:next w:val="11"/>
    <w:qFormat/>
    <w:uiPriority w:val="99"/>
    <w:pPr>
      <w:tabs>
        <w:tab w:val="left" w:pos="810"/>
        <w:tab w:val="left" w:pos="907"/>
        <w:tab w:val="left" w:pos="1265"/>
      </w:tabs>
      <w:spacing w:before="0" w:after="0"/>
      <w:ind w:left="907" w:hanging="907"/>
      <w:outlineLvl w:val="2"/>
    </w:pPr>
    <w:rPr>
      <w:rFonts w:hAnsi="宋体"/>
      <w:kern w:val="0"/>
      <w:sz w:val="20"/>
      <w:szCs w:val="20"/>
    </w:rPr>
  </w:style>
  <w:style w:type="paragraph" w:customStyle="1" w:styleId="10">
    <w:name w:val="章标题"/>
    <w:next w:val="1"/>
    <w:qFormat/>
    <w:uiPriority w:val="99"/>
    <w:pPr>
      <w:tabs>
        <w:tab w:val="left" w:pos="810"/>
        <w:tab w:val="left" w:pos="1265"/>
      </w:tabs>
      <w:spacing w:before="50" w:after="50"/>
      <w:ind w:left="810" w:hanging="810"/>
      <w:jc w:val="both"/>
      <w:outlineLvl w:val="1"/>
    </w:pPr>
    <w:rPr>
      <w:rFonts w:ascii="黑体" w:hAnsi="Calibri" w:eastAsia="黑体" w:cs="黑体"/>
      <w:kern w:val="2"/>
      <w:sz w:val="21"/>
      <w:szCs w:val="21"/>
      <w:lang w:val="en-US" w:eastAsia="zh-CN" w:bidi="ar-SA"/>
    </w:rPr>
  </w:style>
  <w:style w:type="paragraph" w:customStyle="1" w:styleId="11">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styleId="12">
    <w:name w:val="Date"/>
    <w:basedOn w:val="1"/>
    <w:next w:val="1"/>
    <w:link w:val="23"/>
    <w:unhideWhenUsed/>
    <w:qFormat/>
    <w:uiPriority w:val="99"/>
    <w:pPr>
      <w:ind w:left="100" w:leftChars="2500"/>
    </w:pPr>
  </w:style>
  <w:style w:type="paragraph" w:styleId="13">
    <w:name w:val="Body Text Indent 2"/>
    <w:basedOn w:val="1"/>
    <w:qFormat/>
    <w:uiPriority w:val="0"/>
    <w:pPr>
      <w:spacing w:after="120" w:line="480" w:lineRule="auto"/>
      <w:ind w:left="420" w:leftChars="200"/>
    </w:pPr>
    <w:rPr>
      <w:rFonts w:ascii="Calibri" w:hAnsi="Calibri"/>
    </w:rPr>
  </w:style>
  <w:style w:type="paragraph" w:styleId="14">
    <w:name w:val="Balloon Text"/>
    <w:basedOn w:val="1"/>
    <w:link w:val="24"/>
    <w:unhideWhenUsed/>
    <w:qFormat/>
    <w:uiPriority w:val="99"/>
    <w:rPr>
      <w:sz w:val="18"/>
      <w:szCs w:val="18"/>
    </w:rPr>
  </w:style>
  <w:style w:type="paragraph" w:styleId="15">
    <w:name w:val="footer"/>
    <w:basedOn w:val="1"/>
    <w:link w:val="25"/>
    <w:unhideWhenUsed/>
    <w:qFormat/>
    <w:uiPriority w:val="99"/>
    <w:pPr>
      <w:tabs>
        <w:tab w:val="center" w:pos="4153"/>
        <w:tab w:val="right" w:pos="8306"/>
      </w:tabs>
      <w:snapToGrid w:val="0"/>
      <w:jc w:val="left"/>
    </w:pPr>
    <w:rPr>
      <w:sz w:val="18"/>
      <w:szCs w:val="18"/>
    </w:rPr>
  </w:style>
  <w:style w:type="paragraph" w:styleId="16">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19">
    <w:name w:val="Table Grid"/>
    <w:basedOn w:val="1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Hyperlink"/>
    <w:unhideWhenUsed/>
    <w:qFormat/>
    <w:uiPriority w:val="99"/>
    <w:rPr>
      <w:color w:val="0000FF"/>
      <w:u w:val="single"/>
    </w:rPr>
  </w:style>
  <w:style w:type="character" w:customStyle="1" w:styleId="23">
    <w:name w:val=" Char Char3"/>
    <w:link w:val="12"/>
    <w:semiHidden/>
    <w:qFormat/>
    <w:uiPriority w:val="99"/>
    <w:rPr>
      <w:kern w:val="2"/>
      <w:sz w:val="21"/>
      <w:szCs w:val="22"/>
    </w:rPr>
  </w:style>
  <w:style w:type="character" w:customStyle="1" w:styleId="24">
    <w:name w:val=" Char Char2"/>
    <w:link w:val="14"/>
    <w:semiHidden/>
    <w:qFormat/>
    <w:uiPriority w:val="99"/>
    <w:rPr>
      <w:kern w:val="2"/>
      <w:sz w:val="18"/>
      <w:szCs w:val="18"/>
    </w:rPr>
  </w:style>
  <w:style w:type="character" w:customStyle="1" w:styleId="25">
    <w:name w:val=" Char Char"/>
    <w:basedOn w:val="20"/>
    <w:link w:val="15"/>
    <w:semiHidden/>
    <w:qFormat/>
    <w:uiPriority w:val="99"/>
    <w:rPr>
      <w:kern w:val="2"/>
      <w:sz w:val="18"/>
      <w:szCs w:val="18"/>
    </w:rPr>
  </w:style>
  <w:style w:type="character" w:customStyle="1" w:styleId="26">
    <w:name w:val=" Char Char1"/>
    <w:basedOn w:val="20"/>
    <w:link w:val="16"/>
    <w:semiHidden/>
    <w:qFormat/>
    <w:uiPriority w:val="99"/>
    <w:rPr>
      <w:kern w:val="2"/>
      <w:sz w:val="18"/>
      <w:szCs w:val="18"/>
    </w:rPr>
  </w:style>
  <w:style w:type="character" w:customStyle="1" w:styleId="27">
    <w:name w:val="font11"/>
    <w:basedOn w:val="20"/>
    <w:qFormat/>
    <w:uiPriority w:val="0"/>
    <w:rPr>
      <w:rFonts w:hint="eastAsia" w:ascii="仿宋" w:hAnsi="仿宋" w:eastAsia="仿宋" w:cs="仿宋"/>
      <w:color w:val="000000"/>
      <w:sz w:val="22"/>
      <w:szCs w:val="22"/>
      <w:u w:val="none"/>
    </w:rPr>
  </w:style>
  <w:style w:type="character" w:customStyle="1" w:styleId="28">
    <w:name w:val="font01"/>
    <w:basedOn w:val="20"/>
    <w:qFormat/>
    <w:uiPriority w:val="0"/>
    <w:rPr>
      <w:rFonts w:hint="eastAsia" w:ascii="仿宋" w:hAnsi="仿宋" w:eastAsia="仿宋" w:cs="仿宋"/>
      <w:color w:val="000000"/>
      <w:sz w:val="24"/>
      <w:szCs w:val="24"/>
      <w:u w:val="none"/>
      <w:vertAlign w:val="superscript"/>
    </w:rPr>
  </w:style>
  <w:style w:type="character" w:customStyle="1" w:styleId="29">
    <w:name w:val="apple-converted-space"/>
    <w:qFormat/>
    <w:uiPriority w:val="0"/>
  </w:style>
  <w:style w:type="character" w:customStyle="1" w:styleId="30">
    <w:name w:val="font51"/>
    <w:basedOn w:val="20"/>
    <w:qFormat/>
    <w:uiPriority w:val="0"/>
    <w:rPr>
      <w:rFonts w:hint="eastAsia" w:ascii="仿宋" w:hAnsi="仿宋" w:eastAsia="仿宋" w:cs="仿宋"/>
      <w:color w:val="000000"/>
      <w:sz w:val="24"/>
      <w:szCs w:val="24"/>
      <w:u w:val="none"/>
    </w:rPr>
  </w:style>
  <w:style w:type="character" w:customStyle="1" w:styleId="31">
    <w:name w:val="font71"/>
    <w:basedOn w:val="20"/>
    <w:qFormat/>
    <w:uiPriority w:val="0"/>
    <w:rPr>
      <w:rFonts w:hint="eastAsia" w:ascii="仿宋" w:hAnsi="仿宋" w:eastAsia="仿宋" w:cs="仿宋"/>
      <w:color w:val="000000"/>
      <w:sz w:val="24"/>
      <w:szCs w:val="24"/>
      <w:u w:val="none"/>
    </w:rPr>
  </w:style>
  <w:style w:type="paragraph" w:customStyle="1" w:styleId="3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3">
    <w:name w:val="font21"/>
    <w:basedOn w:val="20"/>
    <w:qFormat/>
    <w:uiPriority w:val="0"/>
    <w:rPr>
      <w:rFonts w:hint="default" w:ascii="Times New Roman" w:hAnsi="Times New Roman" w:cs="Times New Roman"/>
      <w:color w:val="000000"/>
      <w:sz w:val="24"/>
      <w:szCs w:val="24"/>
      <w:u w:val="none"/>
      <w:vertAlign w:val="superscript"/>
    </w:rPr>
  </w:style>
  <w:style w:type="character" w:customStyle="1" w:styleId="34">
    <w:name w:val="font41"/>
    <w:basedOn w:val="20"/>
    <w:qFormat/>
    <w:uiPriority w:val="0"/>
    <w:rPr>
      <w:rFonts w:hint="eastAsia" w:ascii="宋体" w:hAnsi="宋体" w:eastAsia="宋体" w:cs="宋体"/>
      <w:color w:val="000000"/>
      <w:sz w:val="24"/>
      <w:szCs w:val="24"/>
      <w:u w:val="none"/>
    </w:rPr>
  </w:style>
  <w:style w:type="character" w:customStyle="1" w:styleId="35">
    <w:name w:val="font31"/>
    <w:basedOn w:val="20"/>
    <w:qFormat/>
    <w:uiPriority w:val="0"/>
    <w:rPr>
      <w:rFonts w:hint="eastAsia" w:ascii="黑体" w:hAnsi="宋体" w:eastAsia="黑体" w:cs="黑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2663</Words>
  <Characters>2794</Characters>
  <Lines>29</Lines>
  <Paragraphs>8</Paragraphs>
  <TotalTime>0</TotalTime>
  <ScaleCrop>false</ScaleCrop>
  <LinksUpToDate>false</LinksUpToDate>
  <CharactersWithSpaces>2984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2014-05-06T09:58:00Z</dcterms:created>
  <dc:creator>微软用户</dc:creator>
  <cp:lastModifiedBy>开心凉粉</cp:lastModifiedBy>
  <cp:lastPrinted>2023-11-17T03:49:00Z</cp:lastPrinted>
  <dcterms:modified xsi:type="dcterms:W3CDTF">2023-11-20T08:07:23Z</dcterms:modified>
  <dc:title>询价：滨海县妇幼保健所停车场绿化工程</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5C32FDD82B554D039402F8BA3689B7F5_13</vt:lpwstr>
  </property>
</Properties>
</file>